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001" w:rsidRDefault="000B4001">
      <w:pPr>
        <w:pStyle w:val="Default"/>
        <w:spacing w:line="360" w:lineRule="auto"/>
        <w:jc w:val="both"/>
        <w:rPr>
          <w:rFonts w:ascii="Arial" w:hAnsi="Arial" w:cs="Arial"/>
          <w:b/>
          <w:bCs/>
          <w:sz w:val="28"/>
          <w:szCs w:val="28"/>
          <w:lang w:val="es-ES_tradnl"/>
        </w:rPr>
      </w:pPr>
      <w:r>
        <w:rPr>
          <w:rFonts w:ascii="Arial" w:hAnsi="Arial" w:cs="Arial"/>
          <w:sz w:val="20"/>
          <w:szCs w:val="20"/>
          <w:lang w:val="es-ES_tradnl"/>
        </w:rPr>
        <w:t xml:space="preserve">  </w:t>
      </w:r>
      <w:r w:rsidR="00245123" w:rsidRPr="004178F3">
        <w:rPr>
          <w:rFonts w:ascii="Arial" w:hAnsi="Arial" w:cs="Arial"/>
          <w:b/>
          <w:bCs/>
          <w:sz w:val="28"/>
          <w:szCs w:val="28"/>
          <w:lang w:val="es-ES_tradnl"/>
        </w:rPr>
        <w:t>E</w:t>
      </w:r>
      <w:r w:rsidR="00245123">
        <w:rPr>
          <w:rFonts w:ascii="Arial" w:hAnsi="Arial" w:cs="Arial"/>
          <w:b/>
          <w:bCs/>
          <w:sz w:val="28"/>
          <w:szCs w:val="28"/>
          <w:lang w:val="es-ES_tradnl"/>
        </w:rPr>
        <w:t>0</w:t>
      </w:r>
      <w:r w:rsidR="00A36AE9">
        <w:rPr>
          <w:rFonts w:ascii="Arial" w:hAnsi="Arial" w:cs="Arial"/>
          <w:b/>
          <w:bCs/>
          <w:sz w:val="28"/>
          <w:szCs w:val="28"/>
          <w:lang w:val="es-ES_tradnl"/>
        </w:rPr>
        <w:t>3</w:t>
      </w:r>
      <w:r w:rsidR="00245123">
        <w:rPr>
          <w:rFonts w:ascii="Arial" w:hAnsi="Arial" w:cs="Arial"/>
          <w:b/>
          <w:bCs/>
          <w:sz w:val="28"/>
          <w:szCs w:val="28"/>
          <w:lang w:val="es-ES_tradnl"/>
        </w:rPr>
        <w:t>-P07.1 Informe de evaluación y propuestas de mejora</w:t>
      </w:r>
    </w:p>
    <w:p w:rsidR="00DA4958" w:rsidRPr="00E67A9B" w:rsidRDefault="00DA4958" w:rsidP="006B5F86">
      <w:pPr>
        <w:pStyle w:val="Default"/>
        <w:spacing w:line="360" w:lineRule="auto"/>
        <w:jc w:val="both"/>
        <w:rPr>
          <w:rFonts w:ascii="Arial" w:hAnsi="Arial" w:cs="Arial"/>
          <w:bCs/>
          <w:color w:val="FF0000"/>
          <w:sz w:val="20"/>
          <w:szCs w:val="20"/>
          <w:lang w:val="es-ES_tradnl"/>
        </w:rPr>
      </w:pPr>
    </w:p>
    <w:tbl>
      <w:tblPr>
        <w:tblW w:w="50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61"/>
        <w:gridCol w:w="1567"/>
        <w:gridCol w:w="789"/>
        <w:gridCol w:w="382"/>
        <w:gridCol w:w="401"/>
        <w:gridCol w:w="8"/>
        <w:gridCol w:w="905"/>
        <w:gridCol w:w="16"/>
        <w:gridCol w:w="714"/>
        <w:gridCol w:w="733"/>
      </w:tblGrid>
      <w:tr w:rsidR="00245123" w:rsidRPr="00C40A7E" w:rsidTr="00F7678F">
        <w:trPr>
          <w:trHeight w:val="340"/>
          <w:jc w:val="center"/>
        </w:trPr>
        <w:tc>
          <w:tcPr>
            <w:tcW w:w="5000" w:type="pct"/>
            <w:gridSpan w:val="10"/>
            <w:shd w:val="clear" w:color="auto" w:fill="D9D9D9"/>
            <w:vAlign w:val="center"/>
          </w:tcPr>
          <w:p w:rsidR="00245123" w:rsidRPr="00C40A7E" w:rsidRDefault="006554F6" w:rsidP="006554F6">
            <w:pPr>
              <w:pStyle w:val="Default"/>
              <w:spacing w:line="360" w:lineRule="auto"/>
              <w:jc w:val="center"/>
              <w:rPr>
                <w:rFonts w:ascii="Arial" w:hAnsi="Arial" w:cs="Arial"/>
                <w:b/>
                <w:sz w:val="20"/>
                <w:szCs w:val="20"/>
              </w:rPr>
            </w:pPr>
            <w:r>
              <w:rPr>
                <w:rFonts w:ascii="Arial" w:hAnsi="Arial" w:cs="Arial"/>
                <w:b/>
                <w:sz w:val="20"/>
                <w:szCs w:val="20"/>
              </w:rPr>
              <w:t>P07</w:t>
            </w:r>
            <w:r w:rsidR="00245123">
              <w:rPr>
                <w:rFonts w:ascii="Arial" w:hAnsi="Arial" w:cs="Arial"/>
                <w:b/>
                <w:sz w:val="20"/>
                <w:szCs w:val="20"/>
              </w:rPr>
              <w:t>.</w:t>
            </w:r>
            <w:r>
              <w:rPr>
                <w:rFonts w:ascii="Arial" w:hAnsi="Arial" w:cs="Arial"/>
                <w:b/>
                <w:sz w:val="20"/>
                <w:szCs w:val="20"/>
              </w:rPr>
              <w:t>1</w:t>
            </w:r>
            <w:r w:rsidR="00245123" w:rsidRPr="00C40A7E">
              <w:rPr>
                <w:rFonts w:ascii="Arial" w:hAnsi="Arial" w:cs="Arial"/>
                <w:b/>
                <w:sz w:val="20"/>
                <w:szCs w:val="20"/>
              </w:rPr>
              <w:t xml:space="preserve"> </w:t>
            </w:r>
            <w:r w:rsidRPr="006554F6">
              <w:rPr>
                <w:rFonts w:ascii="Arial" w:hAnsi="Arial" w:cs="Arial"/>
                <w:b/>
                <w:caps/>
                <w:sz w:val="20"/>
                <w:szCs w:val="20"/>
              </w:rPr>
              <w:t>Proceso de medición y análisis de los resultados</w:t>
            </w:r>
          </w:p>
        </w:tc>
      </w:tr>
      <w:tr w:rsidR="00245123" w:rsidRPr="00C40A7E" w:rsidTr="00361ACC">
        <w:trPr>
          <w:trHeight w:val="143"/>
          <w:jc w:val="center"/>
        </w:trPr>
        <w:tc>
          <w:tcPr>
            <w:tcW w:w="5000" w:type="pct"/>
            <w:gridSpan w:val="10"/>
          </w:tcPr>
          <w:p w:rsidR="00245123" w:rsidRPr="00C40A7E" w:rsidRDefault="00245123" w:rsidP="00F7678F">
            <w:pPr>
              <w:pStyle w:val="Default"/>
              <w:tabs>
                <w:tab w:val="left" w:pos="6660"/>
              </w:tabs>
              <w:spacing w:line="360" w:lineRule="auto"/>
              <w:rPr>
                <w:rFonts w:ascii="Arial" w:hAnsi="Arial" w:cs="Arial"/>
                <w:b/>
                <w:sz w:val="20"/>
                <w:szCs w:val="20"/>
              </w:rPr>
            </w:pPr>
            <w:r w:rsidRPr="00C40A7E">
              <w:rPr>
                <w:rFonts w:ascii="Arial" w:hAnsi="Arial" w:cs="Arial"/>
                <w:b/>
                <w:sz w:val="20"/>
                <w:szCs w:val="20"/>
              </w:rPr>
              <w:t>Evidencias:</w:t>
            </w:r>
          </w:p>
          <w:p w:rsidR="0075374A" w:rsidRDefault="00621DCE" w:rsidP="00621DCE">
            <w:pPr>
              <w:pStyle w:val="Default"/>
              <w:spacing w:line="360" w:lineRule="auto"/>
              <w:ind w:right="-427"/>
              <w:rPr>
                <w:rFonts w:ascii="Arial" w:hAnsi="Arial" w:cs="Arial"/>
                <w:bCs/>
                <w:sz w:val="20"/>
                <w:szCs w:val="20"/>
                <w:lang w:val="es-ES_tradnl"/>
              </w:rPr>
            </w:pPr>
            <w:r w:rsidRPr="00621DCE">
              <w:rPr>
                <w:rFonts w:ascii="Arial" w:hAnsi="Arial" w:cs="Arial"/>
                <w:bCs/>
                <w:sz w:val="20"/>
                <w:szCs w:val="20"/>
                <w:lang w:val="es-ES_tradnl"/>
              </w:rPr>
              <w:t xml:space="preserve">E01-P07.1 </w:t>
            </w:r>
            <w:r w:rsidR="00131E22" w:rsidRPr="00621DCE">
              <w:rPr>
                <w:rFonts w:ascii="Arial" w:hAnsi="Arial" w:cs="Arial"/>
                <w:bCs/>
                <w:sz w:val="20"/>
                <w:szCs w:val="20"/>
                <w:lang w:val="es-ES_tradnl"/>
              </w:rPr>
              <w:t>Acta de revisión de</w:t>
            </w:r>
            <w:r w:rsidR="0075374A">
              <w:rPr>
                <w:rFonts w:ascii="Arial" w:hAnsi="Arial" w:cs="Arial"/>
                <w:bCs/>
                <w:sz w:val="20"/>
                <w:szCs w:val="20"/>
                <w:lang w:val="es-ES_tradnl"/>
              </w:rPr>
              <w:t>l catálogo de indicadores</w:t>
            </w:r>
          </w:p>
          <w:p w:rsidR="00131E22" w:rsidRPr="00621DCE" w:rsidRDefault="00621DCE" w:rsidP="00621DCE">
            <w:pPr>
              <w:pStyle w:val="Default"/>
              <w:spacing w:line="360" w:lineRule="auto"/>
              <w:ind w:right="-427"/>
              <w:rPr>
                <w:rFonts w:ascii="Arial" w:hAnsi="Arial" w:cs="Arial"/>
                <w:bCs/>
                <w:sz w:val="20"/>
                <w:szCs w:val="20"/>
                <w:lang w:val="es-ES_tradnl"/>
              </w:rPr>
            </w:pPr>
            <w:r w:rsidRPr="00621DCE">
              <w:rPr>
                <w:rFonts w:ascii="Arial" w:hAnsi="Arial" w:cs="Arial"/>
                <w:bCs/>
                <w:sz w:val="20"/>
                <w:szCs w:val="20"/>
                <w:lang w:val="es-ES_tradnl"/>
              </w:rPr>
              <w:t xml:space="preserve">E02-P07.1 </w:t>
            </w:r>
            <w:r w:rsidR="00131E22" w:rsidRPr="00621DCE">
              <w:rPr>
                <w:rFonts w:ascii="Arial" w:hAnsi="Arial" w:cs="Arial"/>
                <w:bCs/>
                <w:sz w:val="20"/>
                <w:szCs w:val="20"/>
                <w:lang w:val="es-ES_tradnl"/>
              </w:rPr>
              <w:t>Catálogo de indicadores</w:t>
            </w:r>
          </w:p>
          <w:p w:rsidR="00245123" w:rsidRDefault="00621DCE" w:rsidP="00621DCE">
            <w:pPr>
              <w:pStyle w:val="Default"/>
              <w:spacing w:line="360" w:lineRule="auto"/>
              <w:ind w:right="-427"/>
              <w:rPr>
                <w:rFonts w:ascii="Arial" w:hAnsi="Arial" w:cs="Arial"/>
                <w:bCs/>
                <w:sz w:val="20"/>
                <w:szCs w:val="20"/>
                <w:lang w:val="es-ES_tradnl"/>
              </w:rPr>
            </w:pPr>
            <w:r w:rsidRPr="00621DCE">
              <w:rPr>
                <w:rFonts w:ascii="Arial" w:hAnsi="Arial" w:cs="Arial"/>
                <w:bCs/>
                <w:sz w:val="20"/>
                <w:szCs w:val="20"/>
                <w:lang w:val="es-ES_tradnl"/>
              </w:rPr>
              <w:t xml:space="preserve">E03-P07.1 </w:t>
            </w:r>
            <w:r w:rsidR="00131E22">
              <w:rPr>
                <w:rFonts w:ascii="Arial" w:hAnsi="Arial" w:cs="Arial"/>
                <w:bCs/>
                <w:sz w:val="20"/>
                <w:szCs w:val="20"/>
                <w:lang w:val="es-ES_tradnl"/>
              </w:rPr>
              <w:t>Informes de análisis de resultados</w:t>
            </w:r>
          </w:p>
          <w:p w:rsidR="00131E22" w:rsidRPr="00131E22" w:rsidRDefault="00131E22" w:rsidP="00131E22">
            <w:pPr>
              <w:pStyle w:val="Default"/>
              <w:tabs>
                <w:tab w:val="left" w:pos="6660"/>
              </w:tabs>
              <w:rPr>
                <w:rFonts w:ascii="Arial" w:hAnsi="Arial" w:cs="Arial"/>
                <w:bCs/>
                <w:sz w:val="20"/>
                <w:szCs w:val="20"/>
                <w:lang w:val="es-ES_tradnl"/>
              </w:rPr>
            </w:pPr>
          </w:p>
        </w:tc>
      </w:tr>
      <w:tr w:rsidR="00245123" w:rsidRPr="00C40A7E" w:rsidTr="00361ACC">
        <w:trPr>
          <w:trHeight w:val="285"/>
          <w:jc w:val="center"/>
        </w:trPr>
        <w:tc>
          <w:tcPr>
            <w:tcW w:w="5000" w:type="pct"/>
            <w:gridSpan w:val="10"/>
            <w:shd w:val="clear" w:color="D9D9D9" w:fill="FFFFFF"/>
          </w:tcPr>
          <w:p w:rsidR="00245123" w:rsidRDefault="00245123" w:rsidP="00F7678F">
            <w:pPr>
              <w:pStyle w:val="Default"/>
              <w:tabs>
                <w:tab w:val="left" w:pos="6660"/>
              </w:tabs>
              <w:rPr>
                <w:rFonts w:ascii="Arial" w:hAnsi="Arial" w:cs="Arial"/>
                <w:b/>
                <w:bCs/>
                <w:sz w:val="20"/>
                <w:szCs w:val="20"/>
                <w:lang w:val="es-ES_tradnl"/>
              </w:rPr>
            </w:pPr>
            <w:r>
              <w:rPr>
                <w:rFonts w:ascii="Arial" w:hAnsi="Arial" w:cs="Arial"/>
                <w:b/>
                <w:bCs/>
                <w:sz w:val="20"/>
                <w:szCs w:val="20"/>
                <w:lang w:val="es-ES_tradnl"/>
              </w:rPr>
              <w:t>COMENTARIOS:</w:t>
            </w:r>
          </w:p>
          <w:p w:rsidR="00245123" w:rsidRDefault="00245123" w:rsidP="00F7678F">
            <w:pPr>
              <w:pStyle w:val="Default"/>
              <w:tabs>
                <w:tab w:val="left" w:pos="6660"/>
              </w:tabs>
              <w:rPr>
                <w:rFonts w:ascii="Arial" w:hAnsi="Arial" w:cs="Arial"/>
                <w:b/>
                <w:bCs/>
                <w:sz w:val="20"/>
                <w:szCs w:val="20"/>
                <w:lang w:val="es-ES_tradnl"/>
              </w:rPr>
            </w:pPr>
          </w:p>
          <w:p w:rsidR="00204B60" w:rsidRDefault="00204B60" w:rsidP="00204B60">
            <w:pPr>
              <w:pStyle w:val="Default"/>
              <w:numPr>
                <w:ilvl w:val="0"/>
                <w:numId w:val="38"/>
              </w:numPr>
              <w:spacing w:before="120" w:line="360" w:lineRule="auto"/>
              <w:ind w:left="714" w:hanging="357"/>
              <w:jc w:val="both"/>
              <w:rPr>
                <w:rFonts w:ascii="Arial" w:hAnsi="Arial" w:cs="Arial"/>
                <w:sz w:val="20"/>
                <w:szCs w:val="20"/>
              </w:rPr>
            </w:pPr>
            <w:r w:rsidRPr="00BA6D13">
              <w:rPr>
                <w:rFonts w:ascii="Arial" w:hAnsi="Arial" w:cs="Arial"/>
                <w:sz w:val="20"/>
                <w:szCs w:val="20"/>
              </w:rPr>
              <w:t xml:space="preserve">Para evaluar los resultados del título en el curso 2011/12, se han generado y analizado todos los indicadores previstos. Concretamente, se ha </w:t>
            </w:r>
            <w:r>
              <w:rPr>
                <w:rFonts w:ascii="Arial" w:hAnsi="Arial" w:cs="Arial"/>
                <w:sz w:val="20"/>
                <w:szCs w:val="20"/>
              </w:rPr>
              <w:t xml:space="preserve">realizado una valoración individual de los resultados </w:t>
            </w:r>
            <w:r w:rsidRPr="00BA6D13">
              <w:rPr>
                <w:rFonts w:ascii="Arial" w:hAnsi="Arial" w:cs="Arial"/>
                <w:sz w:val="20"/>
                <w:szCs w:val="20"/>
              </w:rPr>
              <w:t>de indicadores relacionados con el proceso de evaluación y desarrollo de la enseñanza, con la movilidad de los estudiantes recibidos, con el proceso de gestión de quejas, sugerencias, reclamaciones y felicitaciones, así como con el proceso de evaluación de la calidad docente del pdi.</w:t>
            </w:r>
          </w:p>
          <w:p w:rsidR="00245123" w:rsidRPr="00204B60" w:rsidRDefault="00204B60" w:rsidP="00204B60">
            <w:pPr>
              <w:pStyle w:val="Default"/>
              <w:numPr>
                <w:ilvl w:val="0"/>
                <w:numId w:val="38"/>
              </w:numPr>
              <w:spacing w:before="120" w:line="360" w:lineRule="auto"/>
              <w:ind w:left="714" w:hanging="357"/>
              <w:jc w:val="both"/>
              <w:rPr>
                <w:rFonts w:ascii="Arial" w:hAnsi="Arial" w:cs="Arial"/>
                <w:sz w:val="20"/>
                <w:szCs w:val="20"/>
              </w:rPr>
            </w:pPr>
            <w:r w:rsidRPr="00204B60">
              <w:rPr>
                <w:rFonts w:ascii="Arial" w:hAnsi="Arial" w:cs="Arial"/>
                <w:sz w:val="20"/>
                <w:szCs w:val="20"/>
              </w:rPr>
              <w:t>Todos los indicadores en su conjunto son muy interesantes y, en su mayoría, aportan mucha información para medir los resultados del título. No obstante, se ha de tener en cuenta que la mayoría no alcanzarán valores representativos de la titulación hasta que no se impartan los cuatro cursos (curso 2013/14), y algunos, como el IN64, no aportan suficiente información.</w:t>
            </w:r>
          </w:p>
          <w:p w:rsidR="00204B60" w:rsidRPr="00361ACC" w:rsidRDefault="00204B60" w:rsidP="00F7678F">
            <w:pPr>
              <w:pStyle w:val="Default"/>
              <w:tabs>
                <w:tab w:val="left" w:pos="6660"/>
              </w:tabs>
              <w:rPr>
                <w:rFonts w:ascii="Arial" w:hAnsi="Arial" w:cs="Arial"/>
                <w:bCs/>
                <w:sz w:val="20"/>
                <w:szCs w:val="20"/>
                <w:lang w:val="es-ES_tradnl"/>
              </w:rPr>
            </w:pPr>
          </w:p>
          <w:p w:rsidR="00621DCE" w:rsidRDefault="00621DCE" w:rsidP="00F7678F">
            <w:pPr>
              <w:pStyle w:val="Default"/>
              <w:tabs>
                <w:tab w:val="left" w:pos="6660"/>
              </w:tabs>
              <w:rPr>
                <w:rFonts w:ascii="Arial" w:hAnsi="Arial" w:cs="Arial"/>
                <w:b/>
                <w:bCs/>
                <w:sz w:val="20"/>
                <w:szCs w:val="20"/>
                <w:lang w:val="es-ES_tradnl"/>
              </w:rPr>
            </w:pPr>
          </w:p>
          <w:p w:rsidR="00245123" w:rsidRPr="00337226" w:rsidRDefault="00245123" w:rsidP="00F7678F">
            <w:pPr>
              <w:pStyle w:val="Default"/>
              <w:tabs>
                <w:tab w:val="left" w:pos="6660"/>
              </w:tabs>
              <w:rPr>
                <w:rFonts w:ascii="Arial" w:hAnsi="Arial" w:cs="Arial"/>
                <w:b/>
                <w:bCs/>
                <w:sz w:val="20"/>
                <w:szCs w:val="20"/>
                <w:lang w:val="es-ES_tradnl"/>
              </w:rPr>
            </w:pPr>
          </w:p>
        </w:tc>
      </w:tr>
      <w:tr w:rsidR="00245123" w:rsidRPr="00C40A7E" w:rsidTr="00F7678F">
        <w:trPr>
          <w:trHeight w:val="285"/>
          <w:jc w:val="center"/>
        </w:trPr>
        <w:tc>
          <w:tcPr>
            <w:tcW w:w="5000" w:type="pct"/>
            <w:gridSpan w:val="10"/>
            <w:shd w:val="solid" w:color="D9D9D9" w:fill="D9D9D9"/>
          </w:tcPr>
          <w:p w:rsidR="00245123" w:rsidRDefault="00245123" w:rsidP="00F7678F">
            <w:pPr>
              <w:pStyle w:val="Default"/>
              <w:tabs>
                <w:tab w:val="left" w:pos="6660"/>
              </w:tabs>
              <w:rPr>
                <w:rFonts w:ascii="Arial" w:hAnsi="Arial" w:cs="Arial"/>
                <w:b/>
                <w:bCs/>
                <w:lang w:val="es-ES_tradnl"/>
              </w:rPr>
            </w:pPr>
            <w:r w:rsidRPr="002B27F5">
              <w:rPr>
                <w:rFonts w:ascii="Arial" w:hAnsi="Arial" w:cs="Arial"/>
                <w:b/>
                <w:sz w:val="20"/>
                <w:szCs w:val="20"/>
              </w:rPr>
              <w:t>Información derivada del proceso de gestión de quejas, sugerencias, reclamaciones y felicitaciones</w:t>
            </w:r>
          </w:p>
        </w:tc>
      </w:tr>
      <w:tr w:rsidR="00245123" w:rsidRPr="00C40A7E" w:rsidTr="00361ACC">
        <w:trPr>
          <w:trHeight w:val="285"/>
          <w:jc w:val="center"/>
        </w:trPr>
        <w:tc>
          <w:tcPr>
            <w:tcW w:w="5000" w:type="pct"/>
            <w:gridSpan w:val="10"/>
            <w:shd w:val="clear" w:color="D9D9D9" w:fill="FFFFFF"/>
          </w:tcPr>
          <w:p w:rsidR="00245123" w:rsidRPr="00361ACC" w:rsidRDefault="00204B60" w:rsidP="00F7678F">
            <w:pPr>
              <w:pStyle w:val="Default"/>
              <w:tabs>
                <w:tab w:val="left" w:pos="6660"/>
              </w:tabs>
              <w:rPr>
                <w:rFonts w:ascii="Arial" w:hAnsi="Arial" w:cs="Arial"/>
                <w:bCs/>
                <w:sz w:val="20"/>
                <w:szCs w:val="20"/>
                <w:lang w:val="es-ES_tradnl"/>
              </w:rPr>
            </w:pPr>
            <w:r w:rsidRPr="0090160D">
              <w:rPr>
                <w:rFonts w:ascii="Arial" w:hAnsi="Arial" w:cs="Arial"/>
                <w:bCs/>
                <w:sz w:val="20"/>
                <w:szCs w:val="20"/>
                <w:lang w:val="es-ES_tradnl"/>
              </w:rPr>
              <w:t xml:space="preserve">Durante el curso 2011/12 </w:t>
            </w:r>
            <w:r>
              <w:rPr>
                <w:rFonts w:ascii="Arial" w:hAnsi="Arial" w:cs="Arial"/>
                <w:bCs/>
                <w:sz w:val="20"/>
                <w:szCs w:val="20"/>
                <w:lang w:val="es-ES_tradnl"/>
              </w:rPr>
              <w:t xml:space="preserve">no se ha recibido ninguna </w:t>
            </w:r>
            <w:r w:rsidRPr="0090160D">
              <w:rPr>
                <w:rFonts w:ascii="Arial" w:hAnsi="Arial" w:cs="Arial"/>
                <w:bCs/>
                <w:sz w:val="20"/>
                <w:szCs w:val="20"/>
                <w:lang w:val="es-ES_tradnl"/>
              </w:rPr>
              <w:t>queja</w:t>
            </w:r>
            <w:r>
              <w:rPr>
                <w:rFonts w:ascii="Arial" w:hAnsi="Arial" w:cs="Arial"/>
                <w:bCs/>
                <w:sz w:val="20"/>
                <w:szCs w:val="20"/>
                <w:lang w:val="es-ES_tradnl"/>
              </w:rPr>
              <w:t>, sugerencia, reclamación o felicitación</w:t>
            </w:r>
            <w:r w:rsidRPr="0090160D">
              <w:rPr>
                <w:rFonts w:ascii="Arial" w:hAnsi="Arial" w:cs="Arial"/>
                <w:bCs/>
                <w:sz w:val="20"/>
                <w:szCs w:val="20"/>
                <w:lang w:val="es-ES_tradnl"/>
              </w:rPr>
              <w:t xml:space="preserve"> relativa a </w:t>
            </w:r>
            <w:r>
              <w:rPr>
                <w:rFonts w:ascii="Arial" w:hAnsi="Arial" w:cs="Arial"/>
                <w:bCs/>
                <w:sz w:val="20"/>
                <w:szCs w:val="20"/>
                <w:lang w:val="es-ES_tradnl"/>
              </w:rPr>
              <w:t>este proceso de medición y análisis de resultados.</w:t>
            </w:r>
          </w:p>
        </w:tc>
      </w:tr>
      <w:tr w:rsidR="00245123" w:rsidRPr="00C40A7E" w:rsidTr="00204B60">
        <w:trPr>
          <w:trHeight w:val="285"/>
          <w:jc w:val="center"/>
        </w:trPr>
        <w:tc>
          <w:tcPr>
            <w:tcW w:w="3513" w:type="pct"/>
            <w:gridSpan w:val="2"/>
            <w:shd w:val="solid" w:color="D9D9D9" w:fill="D9D9D9"/>
          </w:tcPr>
          <w:p w:rsidR="00245123" w:rsidRPr="003F41A9" w:rsidRDefault="00245123" w:rsidP="00F7678F">
            <w:pPr>
              <w:pStyle w:val="Default"/>
              <w:tabs>
                <w:tab w:val="left" w:pos="6660"/>
              </w:tabs>
              <w:rPr>
                <w:rFonts w:ascii="Arial" w:hAnsi="Arial" w:cs="Arial"/>
                <w:b/>
                <w:bCs/>
                <w:lang w:val="es-ES_tradnl"/>
              </w:rPr>
            </w:pPr>
            <w:r w:rsidRPr="00AC3E27">
              <w:rPr>
                <w:rFonts w:ascii="Arial" w:hAnsi="Arial" w:cs="Arial"/>
                <w:b/>
                <w:sz w:val="20"/>
                <w:szCs w:val="20"/>
              </w:rPr>
              <w:lastRenderedPageBreak/>
              <w:t>Aspectos a valorar (“1” significa “totalmente en desacuerdo” y “5” significa “totalmente de acuerdo”)</w:t>
            </w:r>
          </w:p>
        </w:tc>
        <w:tc>
          <w:tcPr>
            <w:tcW w:w="297" w:type="pct"/>
            <w:shd w:val="solid" w:color="D9D9D9" w:fill="D9D9D9"/>
            <w:vAlign w:val="center"/>
          </w:tcPr>
          <w:p w:rsidR="00245123" w:rsidRPr="003F41A9" w:rsidRDefault="00245123" w:rsidP="00F7678F">
            <w:pPr>
              <w:pStyle w:val="Default"/>
              <w:tabs>
                <w:tab w:val="left" w:pos="6660"/>
              </w:tabs>
              <w:jc w:val="center"/>
              <w:rPr>
                <w:rFonts w:ascii="Arial" w:hAnsi="Arial" w:cs="Arial"/>
                <w:b/>
                <w:bCs/>
                <w:lang w:val="es-ES_tradnl"/>
              </w:rPr>
            </w:pPr>
            <w:r>
              <w:rPr>
                <w:rFonts w:ascii="Arial" w:hAnsi="Arial" w:cs="Arial"/>
                <w:b/>
                <w:bCs/>
                <w:lang w:val="es-ES_tradnl"/>
              </w:rPr>
              <w:t>1</w:t>
            </w:r>
          </w:p>
        </w:tc>
        <w:tc>
          <w:tcPr>
            <w:tcW w:w="295" w:type="pct"/>
            <w:gridSpan w:val="2"/>
            <w:shd w:val="solid" w:color="D9D9D9" w:fill="D9D9D9"/>
            <w:vAlign w:val="center"/>
          </w:tcPr>
          <w:p w:rsidR="00245123" w:rsidRPr="003F41A9" w:rsidRDefault="00245123" w:rsidP="00F7678F">
            <w:pPr>
              <w:pStyle w:val="Default"/>
              <w:tabs>
                <w:tab w:val="left" w:pos="6660"/>
              </w:tabs>
              <w:jc w:val="center"/>
              <w:rPr>
                <w:rFonts w:ascii="Arial" w:hAnsi="Arial" w:cs="Arial"/>
                <w:b/>
                <w:bCs/>
                <w:lang w:val="es-ES_tradnl"/>
              </w:rPr>
            </w:pPr>
            <w:r>
              <w:rPr>
                <w:rFonts w:ascii="Arial" w:hAnsi="Arial" w:cs="Arial"/>
                <w:b/>
                <w:bCs/>
                <w:lang w:val="es-ES_tradnl"/>
              </w:rPr>
              <w:t>2</w:t>
            </w:r>
          </w:p>
        </w:tc>
        <w:tc>
          <w:tcPr>
            <w:tcW w:w="344" w:type="pct"/>
            <w:gridSpan w:val="2"/>
            <w:shd w:val="solid" w:color="D9D9D9" w:fill="D9D9D9"/>
            <w:vAlign w:val="center"/>
          </w:tcPr>
          <w:p w:rsidR="00245123" w:rsidRPr="003F41A9" w:rsidRDefault="00245123" w:rsidP="00F7678F">
            <w:pPr>
              <w:pStyle w:val="Default"/>
              <w:tabs>
                <w:tab w:val="left" w:pos="6660"/>
              </w:tabs>
              <w:jc w:val="center"/>
              <w:rPr>
                <w:rFonts w:ascii="Arial" w:hAnsi="Arial" w:cs="Arial"/>
                <w:b/>
                <w:bCs/>
                <w:lang w:val="es-ES_tradnl"/>
              </w:rPr>
            </w:pPr>
            <w:r>
              <w:rPr>
                <w:rFonts w:ascii="Arial" w:hAnsi="Arial" w:cs="Arial"/>
                <w:b/>
                <w:bCs/>
                <w:lang w:val="es-ES_tradnl"/>
              </w:rPr>
              <w:t>3</w:t>
            </w:r>
          </w:p>
        </w:tc>
        <w:tc>
          <w:tcPr>
            <w:tcW w:w="275" w:type="pct"/>
            <w:gridSpan w:val="2"/>
            <w:shd w:val="solid" w:color="D9D9D9" w:fill="D9D9D9"/>
            <w:vAlign w:val="center"/>
          </w:tcPr>
          <w:p w:rsidR="00245123" w:rsidRPr="003F41A9" w:rsidRDefault="00245123" w:rsidP="00F7678F">
            <w:pPr>
              <w:pStyle w:val="Default"/>
              <w:tabs>
                <w:tab w:val="left" w:pos="6660"/>
              </w:tabs>
              <w:jc w:val="center"/>
              <w:rPr>
                <w:rFonts w:ascii="Arial" w:hAnsi="Arial" w:cs="Arial"/>
                <w:b/>
                <w:bCs/>
                <w:lang w:val="es-ES_tradnl"/>
              </w:rPr>
            </w:pPr>
            <w:r>
              <w:rPr>
                <w:rFonts w:ascii="Arial" w:hAnsi="Arial" w:cs="Arial"/>
                <w:b/>
                <w:bCs/>
                <w:lang w:val="es-ES_tradnl"/>
              </w:rPr>
              <w:t>4</w:t>
            </w:r>
          </w:p>
        </w:tc>
        <w:tc>
          <w:tcPr>
            <w:tcW w:w="276" w:type="pct"/>
            <w:shd w:val="solid" w:color="D9D9D9" w:fill="D9D9D9"/>
            <w:vAlign w:val="center"/>
          </w:tcPr>
          <w:p w:rsidR="00245123" w:rsidRPr="003F41A9" w:rsidRDefault="00245123" w:rsidP="00F7678F">
            <w:pPr>
              <w:pStyle w:val="Default"/>
              <w:tabs>
                <w:tab w:val="left" w:pos="6660"/>
              </w:tabs>
              <w:jc w:val="center"/>
              <w:rPr>
                <w:rFonts w:ascii="Arial" w:hAnsi="Arial" w:cs="Arial"/>
                <w:b/>
                <w:bCs/>
                <w:lang w:val="es-ES_tradnl"/>
              </w:rPr>
            </w:pPr>
            <w:r>
              <w:rPr>
                <w:rFonts w:ascii="Arial" w:hAnsi="Arial" w:cs="Arial"/>
                <w:b/>
                <w:bCs/>
                <w:lang w:val="es-ES_tradnl"/>
              </w:rPr>
              <w:t>5</w:t>
            </w:r>
          </w:p>
        </w:tc>
      </w:tr>
      <w:tr w:rsidR="00245123" w:rsidRPr="00C40A7E" w:rsidTr="00204B60">
        <w:trPr>
          <w:trHeight w:val="529"/>
          <w:jc w:val="center"/>
        </w:trPr>
        <w:tc>
          <w:tcPr>
            <w:tcW w:w="3513" w:type="pct"/>
            <w:gridSpan w:val="2"/>
          </w:tcPr>
          <w:p w:rsidR="00245123" w:rsidRPr="007B5BF1" w:rsidRDefault="00131E22" w:rsidP="00245123">
            <w:pPr>
              <w:pStyle w:val="Default"/>
              <w:numPr>
                <w:ilvl w:val="0"/>
                <w:numId w:val="41"/>
              </w:numPr>
              <w:spacing w:line="360" w:lineRule="auto"/>
              <w:jc w:val="both"/>
              <w:rPr>
                <w:rFonts w:ascii="Arial" w:hAnsi="Arial" w:cs="Arial"/>
                <w:sz w:val="20"/>
                <w:szCs w:val="20"/>
              </w:rPr>
            </w:pPr>
            <w:r w:rsidRPr="00C40A7E">
              <w:rPr>
                <w:rFonts w:ascii="Arial" w:hAnsi="Arial" w:cs="Arial"/>
                <w:sz w:val="20"/>
                <w:szCs w:val="20"/>
              </w:rPr>
              <w:t xml:space="preserve">Eficacia y adecuación del proceso de </w:t>
            </w:r>
            <w:r>
              <w:rPr>
                <w:rFonts w:ascii="Arial" w:hAnsi="Arial" w:cs="Arial"/>
                <w:sz w:val="20"/>
                <w:szCs w:val="20"/>
              </w:rPr>
              <w:t>medición y análisis de los resultados</w:t>
            </w:r>
          </w:p>
        </w:tc>
        <w:tc>
          <w:tcPr>
            <w:tcW w:w="297" w:type="pct"/>
          </w:tcPr>
          <w:p w:rsidR="00245123" w:rsidRPr="00D51AD1" w:rsidRDefault="00245123" w:rsidP="00F7678F">
            <w:pPr>
              <w:pStyle w:val="Default"/>
              <w:spacing w:line="360" w:lineRule="auto"/>
              <w:ind w:left="720"/>
              <w:jc w:val="both"/>
              <w:rPr>
                <w:rFonts w:ascii="Arial" w:hAnsi="Arial" w:cs="Arial"/>
                <w:sz w:val="20"/>
                <w:szCs w:val="20"/>
                <w:highlight w:val="yellow"/>
              </w:rPr>
            </w:pPr>
          </w:p>
        </w:tc>
        <w:tc>
          <w:tcPr>
            <w:tcW w:w="295" w:type="pct"/>
            <w:gridSpan w:val="2"/>
          </w:tcPr>
          <w:p w:rsidR="00245123" w:rsidRPr="00D51AD1" w:rsidRDefault="00245123" w:rsidP="00F7678F">
            <w:pPr>
              <w:pStyle w:val="Default"/>
              <w:spacing w:line="360" w:lineRule="auto"/>
              <w:ind w:left="720"/>
              <w:jc w:val="both"/>
              <w:rPr>
                <w:rFonts w:ascii="Arial" w:hAnsi="Arial" w:cs="Arial"/>
                <w:sz w:val="20"/>
                <w:szCs w:val="20"/>
                <w:highlight w:val="yellow"/>
              </w:rPr>
            </w:pPr>
          </w:p>
        </w:tc>
        <w:tc>
          <w:tcPr>
            <w:tcW w:w="344" w:type="pct"/>
            <w:gridSpan w:val="2"/>
          </w:tcPr>
          <w:p w:rsidR="00245123" w:rsidRPr="00D51AD1" w:rsidRDefault="00245123" w:rsidP="00F7678F">
            <w:pPr>
              <w:pStyle w:val="Default"/>
              <w:spacing w:line="360" w:lineRule="auto"/>
              <w:ind w:left="720"/>
              <w:jc w:val="both"/>
              <w:rPr>
                <w:rFonts w:ascii="Arial" w:hAnsi="Arial" w:cs="Arial"/>
                <w:sz w:val="20"/>
                <w:szCs w:val="20"/>
                <w:highlight w:val="yellow"/>
              </w:rPr>
            </w:pPr>
          </w:p>
        </w:tc>
        <w:tc>
          <w:tcPr>
            <w:tcW w:w="275" w:type="pct"/>
            <w:gridSpan w:val="2"/>
            <w:shd w:val="clear" w:color="auto" w:fill="7F7F7F"/>
          </w:tcPr>
          <w:p w:rsidR="00245123" w:rsidRPr="00D51AD1" w:rsidRDefault="00361ACC" w:rsidP="00361ACC">
            <w:pPr>
              <w:pStyle w:val="Default"/>
              <w:numPr>
                <w:ilvl w:val="0"/>
                <w:numId w:val="46"/>
              </w:numPr>
              <w:spacing w:line="360" w:lineRule="auto"/>
              <w:jc w:val="both"/>
              <w:rPr>
                <w:rFonts w:ascii="Arial" w:hAnsi="Arial" w:cs="Arial"/>
                <w:sz w:val="20"/>
                <w:szCs w:val="20"/>
                <w:highlight w:val="yellow"/>
              </w:rPr>
            </w:pPr>
            <w:r w:rsidRPr="00D51AD1">
              <w:rPr>
                <w:rFonts w:ascii="Arial" w:hAnsi="Arial" w:cs="Arial"/>
                <w:sz w:val="20"/>
                <w:szCs w:val="20"/>
                <w:highlight w:val="yellow"/>
              </w:rPr>
              <w:t>x</w:t>
            </w:r>
          </w:p>
        </w:tc>
        <w:tc>
          <w:tcPr>
            <w:tcW w:w="276" w:type="pct"/>
          </w:tcPr>
          <w:p w:rsidR="00245123" w:rsidRPr="00D51AD1" w:rsidRDefault="00245123" w:rsidP="00F7678F">
            <w:pPr>
              <w:pStyle w:val="Default"/>
              <w:spacing w:line="360" w:lineRule="auto"/>
              <w:ind w:left="720"/>
              <w:jc w:val="both"/>
              <w:rPr>
                <w:rFonts w:ascii="Arial" w:hAnsi="Arial" w:cs="Arial"/>
                <w:sz w:val="20"/>
                <w:szCs w:val="20"/>
                <w:highlight w:val="yellow"/>
              </w:rPr>
            </w:pPr>
          </w:p>
        </w:tc>
      </w:tr>
      <w:tr w:rsidR="00204B60" w:rsidRPr="00C40A7E" w:rsidTr="00204B60">
        <w:trPr>
          <w:trHeight w:val="527"/>
          <w:jc w:val="center"/>
        </w:trPr>
        <w:tc>
          <w:tcPr>
            <w:tcW w:w="3513" w:type="pct"/>
            <w:gridSpan w:val="2"/>
          </w:tcPr>
          <w:p w:rsidR="00204B60" w:rsidRPr="007B5BF1" w:rsidRDefault="00204B60" w:rsidP="00245123">
            <w:pPr>
              <w:pStyle w:val="Default"/>
              <w:numPr>
                <w:ilvl w:val="0"/>
                <w:numId w:val="41"/>
              </w:numPr>
              <w:spacing w:line="360" w:lineRule="auto"/>
              <w:jc w:val="both"/>
              <w:rPr>
                <w:rFonts w:ascii="Arial" w:hAnsi="Arial" w:cs="Arial"/>
                <w:sz w:val="20"/>
                <w:szCs w:val="20"/>
              </w:rPr>
            </w:pPr>
            <w:r w:rsidRPr="00C40A7E">
              <w:rPr>
                <w:rFonts w:ascii="Arial" w:hAnsi="Arial" w:cs="Arial"/>
                <w:sz w:val="20"/>
                <w:szCs w:val="20"/>
              </w:rPr>
              <w:t xml:space="preserve">Acciones de mejora que se han llevado a cabo a partir de los resultados de </w:t>
            </w:r>
            <w:r>
              <w:rPr>
                <w:rFonts w:ascii="Arial" w:hAnsi="Arial" w:cs="Arial"/>
                <w:sz w:val="20"/>
                <w:szCs w:val="20"/>
              </w:rPr>
              <w:t>los indicadores</w:t>
            </w:r>
          </w:p>
        </w:tc>
        <w:tc>
          <w:tcPr>
            <w:tcW w:w="297" w:type="pct"/>
          </w:tcPr>
          <w:p w:rsidR="00204B60" w:rsidRPr="00D51AD1" w:rsidRDefault="00204B60" w:rsidP="00F7678F">
            <w:pPr>
              <w:pStyle w:val="Default"/>
              <w:spacing w:line="360" w:lineRule="auto"/>
              <w:ind w:left="720"/>
              <w:jc w:val="both"/>
              <w:rPr>
                <w:rFonts w:ascii="Arial" w:hAnsi="Arial" w:cs="Arial"/>
                <w:sz w:val="20"/>
                <w:szCs w:val="20"/>
                <w:highlight w:val="yellow"/>
              </w:rPr>
            </w:pPr>
          </w:p>
        </w:tc>
        <w:tc>
          <w:tcPr>
            <w:tcW w:w="298" w:type="pct"/>
            <w:gridSpan w:val="3"/>
          </w:tcPr>
          <w:p w:rsidR="00204B60" w:rsidRPr="00D51AD1" w:rsidRDefault="00204B60" w:rsidP="00F7678F">
            <w:pPr>
              <w:pStyle w:val="Default"/>
              <w:spacing w:line="360" w:lineRule="auto"/>
              <w:ind w:left="720"/>
              <w:jc w:val="both"/>
              <w:rPr>
                <w:rFonts w:ascii="Arial" w:hAnsi="Arial" w:cs="Arial"/>
                <w:sz w:val="20"/>
                <w:szCs w:val="20"/>
                <w:highlight w:val="yellow"/>
              </w:rPr>
            </w:pPr>
          </w:p>
        </w:tc>
        <w:tc>
          <w:tcPr>
            <w:tcW w:w="347" w:type="pct"/>
            <w:gridSpan w:val="2"/>
          </w:tcPr>
          <w:p w:rsidR="00204B60" w:rsidRPr="00D51AD1" w:rsidRDefault="00204B60" w:rsidP="00F7678F">
            <w:pPr>
              <w:pStyle w:val="Default"/>
              <w:spacing w:line="360" w:lineRule="auto"/>
              <w:ind w:left="720"/>
              <w:jc w:val="both"/>
              <w:rPr>
                <w:rFonts w:ascii="Arial" w:hAnsi="Arial" w:cs="Arial"/>
                <w:sz w:val="20"/>
                <w:szCs w:val="20"/>
                <w:highlight w:val="yellow"/>
              </w:rPr>
            </w:pPr>
          </w:p>
        </w:tc>
        <w:tc>
          <w:tcPr>
            <w:tcW w:w="267" w:type="pct"/>
            <w:shd w:val="clear" w:color="auto" w:fill="808080" w:themeFill="background1" w:themeFillShade="80"/>
          </w:tcPr>
          <w:p w:rsidR="00204B60" w:rsidRPr="00D51AD1" w:rsidRDefault="00204B60" w:rsidP="00F7678F">
            <w:pPr>
              <w:pStyle w:val="Default"/>
              <w:spacing w:line="360" w:lineRule="auto"/>
              <w:ind w:left="720"/>
              <w:jc w:val="both"/>
              <w:rPr>
                <w:rFonts w:ascii="Arial" w:hAnsi="Arial" w:cs="Arial"/>
                <w:sz w:val="20"/>
                <w:szCs w:val="20"/>
                <w:highlight w:val="yellow"/>
              </w:rPr>
            </w:pPr>
            <w:r>
              <w:rPr>
                <w:rFonts w:ascii="Arial" w:hAnsi="Arial" w:cs="Arial"/>
                <w:sz w:val="20"/>
                <w:szCs w:val="20"/>
                <w:highlight w:val="yellow"/>
              </w:rPr>
              <w:t>X</w:t>
            </w:r>
          </w:p>
        </w:tc>
        <w:tc>
          <w:tcPr>
            <w:tcW w:w="278" w:type="pct"/>
          </w:tcPr>
          <w:p w:rsidR="00204B60" w:rsidRPr="00D51AD1" w:rsidRDefault="00204B60" w:rsidP="00F7678F">
            <w:pPr>
              <w:pStyle w:val="Default"/>
              <w:spacing w:line="360" w:lineRule="auto"/>
              <w:ind w:left="720"/>
              <w:jc w:val="both"/>
              <w:rPr>
                <w:rFonts w:ascii="Arial" w:hAnsi="Arial" w:cs="Arial"/>
                <w:sz w:val="20"/>
                <w:szCs w:val="20"/>
                <w:highlight w:val="yellow"/>
              </w:rPr>
            </w:pPr>
          </w:p>
        </w:tc>
      </w:tr>
      <w:tr w:rsidR="00245123" w:rsidRPr="00C40A7E" w:rsidTr="00204B60">
        <w:trPr>
          <w:trHeight w:val="527"/>
          <w:jc w:val="center"/>
        </w:trPr>
        <w:tc>
          <w:tcPr>
            <w:tcW w:w="3513" w:type="pct"/>
            <w:gridSpan w:val="2"/>
            <w:tcBorders>
              <w:bottom w:val="single" w:sz="4" w:space="0" w:color="auto"/>
            </w:tcBorders>
          </w:tcPr>
          <w:p w:rsidR="00245123" w:rsidRDefault="00131E22" w:rsidP="00245123">
            <w:pPr>
              <w:pStyle w:val="Default"/>
              <w:numPr>
                <w:ilvl w:val="0"/>
                <w:numId w:val="41"/>
              </w:numPr>
              <w:spacing w:line="360" w:lineRule="auto"/>
              <w:jc w:val="both"/>
              <w:rPr>
                <w:rFonts w:ascii="Arial" w:hAnsi="Arial" w:cs="Arial"/>
                <w:noProof/>
                <w:sz w:val="20"/>
                <w:szCs w:val="20"/>
                <w:lang w:val="es-ES_tradnl" w:eastAsia="es-ES_tradnl"/>
              </w:rPr>
            </w:pPr>
            <w:r>
              <w:rPr>
                <w:rFonts w:ascii="Arial" w:hAnsi="Arial" w:cs="Arial"/>
                <w:sz w:val="20"/>
                <w:szCs w:val="20"/>
              </w:rPr>
              <w:t>Los indicadores seleccionados son de utilidad para evaluar los estudios impartidos en el Centro</w:t>
            </w:r>
          </w:p>
        </w:tc>
        <w:tc>
          <w:tcPr>
            <w:tcW w:w="297" w:type="pct"/>
            <w:tcBorders>
              <w:bottom w:val="single" w:sz="4" w:space="0" w:color="auto"/>
            </w:tcBorders>
          </w:tcPr>
          <w:p w:rsidR="00245123" w:rsidRPr="00D51AD1" w:rsidRDefault="00245123" w:rsidP="00F7678F">
            <w:pPr>
              <w:pStyle w:val="Default"/>
              <w:spacing w:line="360" w:lineRule="auto"/>
              <w:ind w:left="720"/>
              <w:jc w:val="both"/>
              <w:rPr>
                <w:rFonts w:ascii="Arial" w:hAnsi="Arial" w:cs="Arial"/>
                <w:sz w:val="20"/>
                <w:szCs w:val="20"/>
                <w:highlight w:val="yellow"/>
              </w:rPr>
            </w:pPr>
          </w:p>
        </w:tc>
        <w:tc>
          <w:tcPr>
            <w:tcW w:w="295" w:type="pct"/>
            <w:gridSpan w:val="2"/>
            <w:tcBorders>
              <w:bottom w:val="single" w:sz="4" w:space="0" w:color="auto"/>
            </w:tcBorders>
          </w:tcPr>
          <w:p w:rsidR="00245123" w:rsidRPr="00D51AD1" w:rsidRDefault="00245123" w:rsidP="00F7678F">
            <w:pPr>
              <w:pStyle w:val="Default"/>
              <w:spacing w:line="360" w:lineRule="auto"/>
              <w:ind w:left="720"/>
              <w:jc w:val="both"/>
              <w:rPr>
                <w:rFonts w:ascii="Arial" w:hAnsi="Arial" w:cs="Arial"/>
                <w:sz w:val="20"/>
                <w:szCs w:val="20"/>
                <w:highlight w:val="yellow"/>
              </w:rPr>
            </w:pPr>
          </w:p>
        </w:tc>
        <w:tc>
          <w:tcPr>
            <w:tcW w:w="344" w:type="pct"/>
            <w:gridSpan w:val="2"/>
            <w:tcBorders>
              <w:bottom w:val="single" w:sz="4" w:space="0" w:color="auto"/>
            </w:tcBorders>
          </w:tcPr>
          <w:p w:rsidR="00245123" w:rsidRPr="00D51AD1" w:rsidRDefault="00245123" w:rsidP="00F7678F">
            <w:pPr>
              <w:pStyle w:val="Default"/>
              <w:spacing w:line="360" w:lineRule="auto"/>
              <w:ind w:left="720"/>
              <w:jc w:val="both"/>
              <w:rPr>
                <w:rFonts w:ascii="Arial" w:hAnsi="Arial" w:cs="Arial"/>
                <w:sz w:val="20"/>
                <w:szCs w:val="20"/>
                <w:highlight w:val="yellow"/>
              </w:rPr>
            </w:pPr>
          </w:p>
        </w:tc>
        <w:tc>
          <w:tcPr>
            <w:tcW w:w="275" w:type="pct"/>
            <w:gridSpan w:val="2"/>
            <w:tcBorders>
              <w:bottom w:val="single" w:sz="4" w:space="0" w:color="auto"/>
            </w:tcBorders>
            <w:shd w:val="clear" w:color="auto" w:fill="7F7F7F"/>
          </w:tcPr>
          <w:p w:rsidR="00245123" w:rsidRPr="00D51AD1" w:rsidRDefault="00245123" w:rsidP="00F7678F">
            <w:pPr>
              <w:pStyle w:val="Default"/>
              <w:spacing w:line="360" w:lineRule="auto"/>
              <w:ind w:left="720"/>
              <w:jc w:val="both"/>
              <w:rPr>
                <w:rFonts w:ascii="Arial" w:hAnsi="Arial" w:cs="Arial"/>
                <w:sz w:val="20"/>
                <w:szCs w:val="20"/>
                <w:highlight w:val="yellow"/>
              </w:rPr>
            </w:pPr>
          </w:p>
        </w:tc>
        <w:tc>
          <w:tcPr>
            <w:tcW w:w="276" w:type="pct"/>
            <w:tcBorders>
              <w:bottom w:val="single" w:sz="4" w:space="0" w:color="auto"/>
            </w:tcBorders>
          </w:tcPr>
          <w:p w:rsidR="00245123" w:rsidRPr="00D51AD1" w:rsidRDefault="00245123" w:rsidP="00F7678F">
            <w:pPr>
              <w:pStyle w:val="Default"/>
              <w:spacing w:line="360" w:lineRule="auto"/>
              <w:ind w:left="720"/>
              <w:jc w:val="both"/>
              <w:rPr>
                <w:rFonts w:ascii="Arial" w:hAnsi="Arial" w:cs="Arial"/>
                <w:sz w:val="20"/>
                <w:szCs w:val="20"/>
                <w:highlight w:val="yellow"/>
              </w:rPr>
            </w:pPr>
          </w:p>
        </w:tc>
      </w:tr>
      <w:tr w:rsidR="00245123" w:rsidRPr="00C40A7E" w:rsidTr="00361ACC">
        <w:trPr>
          <w:trHeight w:val="285"/>
          <w:jc w:val="center"/>
        </w:trPr>
        <w:tc>
          <w:tcPr>
            <w:tcW w:w="5000" w:type="pct"/>
            <w:gridSpan w:val="10"/>
            <w:shd w:val="clear" w:color="auto" w:fill="FFFFFF"/>
          </w:tcPr>
          <w:p w:rsidR="00245123" w:rsidRDefault="00245123" w:rsidP="00F7678F">
            <w:pPr>
              <w:pStyle w:val="Default"/>
              <w:tabs>
                <w:tab w:val="left" w:pos="6660"/>
              </w:tabs>
              <w:rPr>
                <w:rFonts w:ascii="Arial" w:hAnsi="Arial" w:cs="Arial"/>
                <w:b/>
                <w:bCs/>
                <w:sz w:val="20"/>
                <w:szCs w:val="20"/>
                <w:lang w:val="es-ES_tradnl"/>
              </w:rPr>
            </w:pPr>
            <w:r>
              <w:rPr>
                <w:rFonts w:ascii="Arial" w:hAnsi="Arial" w:cs="Arial"/>
                <w:b/>
                <w:bCs/>
                <w:sz w:val="20"/>
                <w:szCs w:val="20"/>
                <w:lang w:val="es-ES_tradnl"/>
              </w:rPr>
              <w:t>COMENTARIOS:</w:t>
            </w:r>
          </w:p>
          <w:p w:rsidR="00204B60" w:rsidRPr="00592884" w:rsidRDefault="00204B60" w:rsidP="00204B60">
            <w:pPr>
              <w:pStyle w:val="Default"/>
              <w:numPr>
                <w:ilvl w:val="0"/>
                <w:numId w:val="38"/>
              </w:numPr>
              <w:spacing w:before="120" w:line="360" w:lineRule="auto"/>
              <w:ind w:left="714" w:hanging="357"/>
              <w:jc w:val="both"/>
              <w:rPr>
                <w:rFonts w:ascii="Arial" w:hAnsi="Arial" w:cs="Arial"/>
                <w:sz w:val="20"/>
                <w:szCs w:val="20"/>
              </w:rPr>
            </w:pPr>
            <w:r w:rsidRPr="00592884">
              <w:rPr>
                <w:rFonts w:ascii="Arial" w:hAnsi="Arial" w:cs="Arial"/>
                <w:sz w:val="20"/>
                <w:szCs w:val="20"/>
              </w:rPr>
              <w:t xml:space="preserve">El proceso de medición y análisis de los resultados </w:t>
            </w:r>
            <w:r w:rsidRPr="00F604BD">
              <w:rPr>
                <w:rFonts w:ascii="Arial" w:hAnsi="Arial" w:cs="Arial"/>
                <w:sz w:val="20"/>
                <w:szCs w:val="20"/>
              </w:rPr>
              <w:t>ha actuado de forma eficaz ya que ha conseguido extraer toda la información prevista</w:t>
            </w:r>
            <w:r>
              <w:rPr>
                <w:rFonts w:ascii="Arial" w:hAnsi="Arial" w:cs="Arial"/>
                <w:sz w:val="20"/>
                <w:szCs w:val="20"/>
              </w:rPr>
              <w:t>; además,</w:t>
            </w:r>
            <w:r w:rsidRPr="00592884">
              <w:rPr>
                <w:rFonts w:ascii="Arial" w:hAnsi="Arial" w:cs="Arial"/>
                <w:sz w:val="20"/>
                <w:szCs w:val="20"/>
              </w:rPr>
              <w:t xml:space="preserve"> se adecua correctamente a las características de la titulación. </w:t>
            </w:r>
          </w:p>
          <w:p w:rsidR="00204B60" w:rsidRDefault="00204B60" w:rsidP="00204B60">
            <w:pPr>
              <w:pStyle w:val="Default"/>
              <w:numPr>
                <w:ilvl w:val="0"/>
                <w:numId w:val="38"/>
              </w:numPr>
              <w:spacing w:before="120" w:line="360" w:lineRule="auto"/>
              <w:ind w:left="714" w:hanging="357"/>
              <w:jc w:val="both"/>
              <w:rPr>
                <w:rFonts w:ascii="Arial" w:hAnsi="Arial" w:cs="Arial"/>
                <w:sz w:val="20"/>
                <w:szCs w:val="20"/>
              </w:rPr>
            </w:pPr>
            <w:r w:rsidRPr="00592884">
              <w:rPr>
                <w:rFonts w:ascii="Arial" w:hAnsi="Arial" w:cs="Arial"/>
                <w:sz w:val="20"/>
                <w:szCs w:val="20"/>
              </w:rPr>
              <w:t xml:space="preserve">El informe de resultados de los distintos indicadores se ha trasladado y analizado en los procedimientos correspondientes implicados, lo cual, ha permitido realizar y proponer acciones para lograr la mejora de la calidad de la enseñanza. </w:t>
            </w:r>
          </w:p>
          <w:p w:rsidR="00245123" w:rsidRPr="00204B60" w:rsidRDefault="00204B60" w:rsidP="00204B60">
            <w:pPr>
              <w:pStyle w:val="Default"/>
              <w:numPr>
                <w:ilvl w:val="0"/>
                <w:numId w:val="38"/>
              </w:numPr>
              <w:spacing w:before="120" w:line="360" w:lineRule="auto"/>
              <w:ind w:left="714" w:hanging="357"/>
              <w:jc w:val="both"/>
              <w:rPr>
                <w:rFonts w:ascii="Arial" w:hAnsi="Arial" w:cs="Arial"/>
                <w:sz w:val="20"/>
                <w:szCs w:val="20"/>
              </w:rPr>
            </w:pPr>
            <w:r w:rsidRPr="00204B60">
              <w:rPr>
                <w:rFonts w:ascii="Arial" w:hAnsi="Arial" w:cs="Arial"/>
                <w:sz w:val="20"/>
                <w:szCs w:val="20"/>
              </w:rPr>
              <w:t>El conjunto de indicadores se considera adecuado para realizar el seguimiento de la titulación.</w:t>
            </w:r>
          </w:p>
          <w:p w:rsidR="00245123" w:rsidRDefault="00245123" w:rsidP="00F7678F">
            <w:pPr>
              <w:pStyle w:val="Default"/>
              <w:tabs>
                <w:tab w:val="left" w:pos="6660"/>
              </w:tabs>
              <w:rPr>
                <w:rFonts w:ascii="Arial" w:hAnsi="Arial" w:cs="Arial"/>
                <w:b/>
                <w:bCs/>
                <w:sz w:val="20"/>
                <w:szCs w:val="20"/>
                <w:lang w:val="es-ES_tradnl"/>
              </w:rPr>
            </w:pPr>
          </w:p>
          <w:p w:rsidR="0066780D" w:rsidRDefault="0066780D" w:rsidP="00F7678F">
            <w:pPr>
              <w:pStyle w:val="Default"/>
              <w:tabs>
                <w:tab w:val="left" w:pos="6660"/>
              </w:tabs>
              <w:rPr>
                <w:rFonts w:ascii="Arial" w:hAnsi="Arial" w:cs="Arial"/>
                <w:b/>
                <w:bCs/>
                <w:sz w:val="20"/>
                <w:szCs w:val="20"/>
                <w:lang w:val="es-ES_tradnl"/>
              </w:rPr>
            </w:pPr>
          </w:p>
          <w:p w:rsidR="0066780D" w:rsidRDefault="0066780D" w:rsidP="00F7678F">
            <w:pPr>
              <w:pStyle w:val="Default"/>
              <w:tabs>
                <w:tab w:val="left" w:pos="6660"/>
              </w:tabs>
              <w:rPr>
                <w:rFonts w:ascii="Arial" w:hAnsi="Arial" w:cs="Arial"/>
                <w:b/>
                <w:bCs/>
                <w:sz w:val="20"/>
                <w:szCs w:val="20"/>
                <w:lang w:val="es-ES_tradnl"/>
              </w:rPr>
            </w:pPr>
          </w:p>
          <w:p w:rsidR="00245123" w:rsidRPr="00337226" w:rsidRDefault="00245123" w:rsidP="00F7678F">
            <w:pPr>
              <w:pStyle w:val="Default"/>
              <w:tabs>
                <w:tab w:val="left" w:pos="6660"/>
              </w:tabs>
              <w:rPr>
                <w:rFonts w:ascii="Arial" w:hAnsi="Arial" w:cs="Arial"/>
                <w:b/>
                <w:bCs/>
                <w:sz w:val="20"/>
                <w:szCs w:val="20"/>
                <w:lang w:val="es-ES_tradnl"/>
              </w:rPr>
            </w:pPr>
          </w:p>
        </w:tc>
      </w:tr>
      <w:tr w:rsidR="00245123" w:rsidRPr="00C40A7E" w:rsidTr="00F7678F">
        <w:trPr>
          <w:trHeight w:val="319"/>
          <w:jc w:val="center"/>
        </w:trPr>
        <w:tc>
          <w:tcPr>
            <w:tcW w:w="5000" w:type="pct"/>
            <w:gridSpan w:val="10"/>
            <w:shd w:val="clear" w:color="auto" w:fill="D9D9D9"/>
          </w:tcPr>
          <w:p w:rsidR="00245123" w:rsidRPr="000D13A2" w:rsidRDefault="00245123" w:rsidP="00F7678F">
            <w:pPr>
              <w:pStyle w:val="Default"/>
              <w:spacing w:line="360" w:lineRule="auto"/>
              <w:jc w:val="both"/>
              <w:rPr>
                <w:rFonts w:ascii="Arial" w:hAnsi="Arial" w:cs="Arial"/>
                <w:b/>
                <w:sz w:val="20"/>
                <w:szCs w:val="20"/>
              </w:rPr>
            </w:pPr>
            <w:r w:rsidRPr="00C40A7E">
              <w:rPr>
                <w:rFonts w:ascii="Arial" w:hAnsi="Arial" w:cs="Arial"/>
                <w:b/>
                <w:sz w:val="20"/>
                <w:szCs w:val="20"/>
              </w:rPr>
              <w:t>Puntos fuertes:</w:t>
            </w:r>
          </w:p>
        </w:tc>
      </w:tr>
      <w:tr w:rsidR="00245123" w:rsidRPr="00C40A7E" w:rsidTr="00361ACC">
        <w:trPr>
          <w:trHeight w:val="1024"/>
          <w:jc w:val="center"/>
        </w:trPr>
        <w:tc>
          <w:tcPr>
            <w:tcW w:w="5000" w:type="pct"/>
            <w:gridSpan w:val="10"/>
          </w:tcPr>
          <w:p w:rsidR="00245123" w:rsidRPr="00CE434D" w:rsidRDefault="00204B60" w:rsidP="00F7678F">
            <w:pPr>
              <w:pStyle w:val="Default"/>
              <w:spacing w:line="360" w:lineRule="auto"/>
              <w:jc w:val="both"/>
              <w:rPr>
                <w:rFonts w:ascii="Arial" w:hAnsi="Arial" w:cs="Arial"/>
                <w:sz w:val="20"/>
                <w:szCs w:val="20"/>
              </w:rPr>
            </w:pPr>
            <w:r w:rsidRPr="00692FBA">
              <w:rPr>
                <w:rFonts w:ascii="Arial" w:hAnsi="Arial" w:cs="Arial"/>
                <w:sz w:val="20"/>
                <w:szCs w:val="20"/>
              </w:rPr>
              <w:t>La Universidad de Huelva dispone de una Unidad para la Garantía de Calidad que se encarga de centralizar</w:t>
            </w:r>
            <w:r>
              <w:rPr>
                <w:rFonts w:ascii="Arial" w:hAnsi="Arial" w:cs="Arial"/>
                <w:sz w:val="20"/>
                <w:szCs w:val="20"/>
              </w:rPr>
              <w:t xml:space="preserve"> y coordinar a todos los Servicios de la Universidad implicados</w:t>
            </w:r>
            <w:r w:rsidRPr="00692FBA">
              <w:rPr>
                <w:rFonts w:ascii="Arial" w:hAnsi="Arial" w:cs="Arial"/>
                <w:sz w:val="20"/>
                <w:szCs w:val="20"/>
              </w:rPr>
              <w:t xml:space="preserve"> </w:t>
            </w:r>
            <w:r>
              <w:rPr>
                <w:rFonts w:ascii="Arial" w:hAnsi="Arial" w:cs="Arial"/>
                <w:sz w:val="20"/>
                <w:szCs w:val="20"/>
              </w:rPr>
              <w:t xml:space="preserve">en todo el </w:t>
            </w:r>
            <w:r w:rsidRPr="00187304">
              <w:rPr>
                <w:rFonts w:ascii="Arial" w:hAnsi="Arial" w:cs="Arial"/>
                <w:sz w:val="20"/>
                <w:szCs w:val="20"/>
              </w:rPr>
              <w:t xml:space="preserve">proceso </w:t>
            </w:r>
            <w:r>
              <w:rPr>
                <w:rFonts w:ascii="Arial" w:hAnsi="Arial" w:cs="Arial"/>
                <w:sz w:val="20"/>
                <w:szCs w:val="20"/>
              </w:rPr>
              <w:t>de obtención de datos y medición de indicadores (Se</w:t>
            </w:r>
            <w:r w:rsidRPr="00D92D80">
              <w:rPr>
                <w:rFonts w:ascii="Arial" w:hAnsi="Arial" w:cs="Arial"/>
                <w:sz w:val="20"/>
                <w:szCs w:val="20"/>
              </w:rPr>
              <w:t>rvicio de Informática</w:t>
            </w:r>
            <w:r>
              <w:rPr>
                <w:rFonts w:ascii="Arial" w:hAnsi="Arial" w:cs="Arial"/>
                <w:sz w:val="20"/>
                <w:szCs w:val="20"/>
              </w:rPr>
              <w:t xml:space="preserve"> y Comunicaciones u otros </w:t>
            </w:r>
            <w:r w:rsidRPr="00D92D80">
              <w:rPr>
                <w:rFonts w:ascii="Arial" w:hAnsi="Arial" w:cs="Arial"/>
                <w:sz w:val="20"/>
                <w:szCs w:val="20"/>
              </w:rPr>
              <w:t>Servicios Centrales de la Universid</w:t>
            </w:r>
            <w:r>
              <w:rPr>
                <w:rFonts w:ascii="Arial" w:hAnsi="Arial" w:cs="Arial"/>
                <w:sz w:val="20"/>
                <w:szCs w:val="20"/>
              </w:rPr>
              <w:t>ad)</w:t>
            </w:r>
            <w:r w:rsidRPr="00D92D80">
              <w:rPr>
                <w:rFonts w:ascii="Arial" w:hAnsi="Arial" w:cs="Arial"/>
                <w:sz w:val="20"/>
                <w:szCs w:val="20"/>
              </w:rPr>
              <w:t>.</w:t>
            </w:r>
          </w:p>
        </w:tc>
      </w:tr>
      <w:tr w:rsidR="00245123" w:rsidRPr="00C40A7E" w:rsidTr="00F7678F">
        <w:trPr>
          <w:trHeight w:val="340"/>
          <w:jc w:val="center"/>
        </w:trPr>
        <w:tc>
          <w:tcPr>
            <w:tcW w:w="5000" w:type="pct"/>
            <w:gridSpan w:val="10"/>
            <w:shd w:val="clear" w:color="auto" w:fill="D9D9D9"/>
          </w:tcPr>
          <w:p w:rsidR="00245123" w:rsidRPr="000D13A2" w:rsidRDefault="00245123" w:rsidP="00F7678F">
            <w:pPr>
              <w:pStyle w:val="Default"/>
              <w:spacing w:line="360" w:lineRule="auto"/>
              <w:jc w:val="both"/>
              <w:rPr>
                <w:rFonts w:ascii="Arial" w:hAnsi="Arial" w:cs="Arial"/>
                <w:b/>
                <w:sz w:val="20"/>
                <w:szCs w:val="20"/>
              </w:rPr>
            </w:pPr>
            <w:r w:rsidRPr="00C40A7E">
              <w:rPr>
                <w:rFonts w:ascii="Arial" w:hAnsi="Arial" w:cs="Arial"/>
                <w:b/>
                <w:sz w:val="20"/>
                <w:szCs w:val="20"/>
              </w:rPr>
              <w:t>Puntos débiles</w:t>
            </w:r>
            <w:r>
              <w:rPr>
                <w:rFonts w:ascii="Arial" w:hAnsi="Arial" w:cs="Arial"/>
                <w:b/>
                <w:sz w:val="20"/>
                <w:szCs w:val="20"/>
              </w:rPr>
              <w:t>:</w:t>
            </w:r>
          </w:p>
        </w:tc>
      </w:tr>
      <w:tr w:rsidR="00245123" w:rsidRPr="00C40A7E" w:rsidTr="00361ACC">
        <w:trPr>
          <w:trHeight w:val="1010"/>
          <w:jc w:val="center"/>
        </w:trPr>
        <w:tc>
          <w:tcPr>
            <w:tcW w:w="5000" w:type="pct"/>
            <w:gridSpan w:val="10"/>
          </w:tcPr>
          <w:p w:rsidR="00245123" w:rsidRPr="00CE434D" w:rsidRDefault="00204B60" w:rsidP="00D763A0">
            <w:pPr>
              <w:pStyle w:val="Default"/>
              <w:spacing w:line="360" w:lineRule="auto"/>
              <w:jc w:val="both"/>
              <w:rPr>
                <w:rFonts w:ascii="Arial" w:hAnsi="Arial" w:cs="Arial"/>
                <w:sz w:val="20"/>
                <w:szCs w:val="20"/>
              </w:rPr>
            </w:pPr>
            <w:r>
              <w:rPr>
                <w:rFonts w:ascii="Arial" w:hAnsi="Arial" w:cs="Arial"/>
                <w:sz w:val="20"/>
                <w:szCs w:val="20"/>
              </w:rPr>
              <w:lastRenderedPageBreak/>
              <w:t>No se aprecian puntos débiles significativos. Sin embargo, y siendo conscientes de que un gran número de indicadores involucrados en este proceso no pueden generarse hasta la finalización del curso académico, sería deseable disponer de los datos durante el primer trimestre del curso académico siguiente al que hacen referencia los indicadores, en especial los relativos a</w:t>
            </w:r>
            <w:r w:rsidRPr="00BA6D13">
              <w:rPr>
                <w:rFonts w:ascii="Arial" w:hAnsi="Arial" w:cs="Arial"/>
                <w:sz w:val="20"/>
                <w:szCs w:val="20"/>
              </w:rPr>
              <w:t>l proceso de evaluación y desarrollo de la enseñanza</w:t>
            </w:r>
            <w:r>
              <w:rPr>
                <w:rFonts w:ascii="Arial" w:hAnsi="Arial" w:cs="Arial"/>
                <w:sz w:val="20"/>
                <w:szCs w:val="20"/>
              </w:rPr>
              <w:t>.</w:t>
            </w:r>
          </w:p>
        </w:tc>
      </w:tr>
      <w:tr w:rsidR="00245123" w:rsidRPr="00C40A7E" w:rsidTr="00F7678F">
        <w:trPr>
          <w:trHeight w:val="70"/>
          <w:jc w:val="center"/>
        </w:trPr>
        <w:tc>
          <w:tcPr>
            <w:tcW w:w="2923" w:type="pct"/>
            <w:shd w:val="clear" w:color="auto" w:fill="D9D9D9"/>
          </w:tcPr>
          <w:p w:rsidR="00245123" w:rsidRPr="000D13A2" w:rsidRDefault="00245123" w:rsidP="00F7678F">
            <w:pPr>
              <w:pStyle w:val="Default"/>
              <w:spacing w:line="360" w:lineRule="auto"/>
              <w:rPr>
                <w:rFonts w:ascii="Arial" w:hAnsi="Arial" w:cs="Arial"/>
                <w:b/>
                <w:sz w:val="20"/>
                <w:szCs w:val="20"/>
              </w:rPr>
            </w:pPr>
            <w:r w:rsidRPr="00C40A7E">
              <w:rPr>
                <w:rFonts w:ascii="Arial" w:hAnsi="Arial" w:cs="Arial"/>
                <w:b/>
                <w:sz w:val="20"/>
                <w:szCs w:val="20"/>
              </w:rPr>
              <w:t>Propuestas de mejora:</w:t>
            </w:r>
          </w:p>
        </w:tc>
        <w:tc>
          <w:tcPr>
            <w:tcW w:w="1031" w:type="pct"/>
            <w:gridSpan w:val="3"/>
            <w:shd w:val="clear" w:color="auto" w:fill="D9D9D9"/>
          </w:tcPr>
          <w:p w:rsidR="00245123" w:rsidRPr="00C40A7E" w:rsidRDefault="00245123" w:rsidP="00F7678F">
            <w:pPr>
              <w:pStyle w:val="Default"/>
              <w:spacing w:line="360" w:lineRule="auto"/>
              <w:jc w:val="both"/>
              <w:rPr>
                <w:rFonts w:ascii="Arial" w:hAnsi="Arial" w:cs="Arial"/>
                <w:b/>
                <w:sz w:val="20"/>
                <w:szCs w:val="20"/>
              </w:rPr>
            </w:pPr>
            <w:r w:rsidRPr="00C40A7E">
              <w:rPr>
                <w:rFonts w:ascii="Arial" w:hAnsi="Arial" w:cs="Arial"/>
                <w:b/>
                <w:sz w:val="20"/>
                <w:szCs w:val="20"/>
              </w:rPr>
              <w:t>Temporalización</w:t>
            </w:r>
          </w:p>
        </w:tc>
        <w:tc>
          <w:tcPr>
            <w:tcW w:w="1046" w:type="pct"/>
            <w:gridSpan w:val="6"/>
            <w:shd w:val="clear" w:color="auto" w:fill="D9D9D9"/>
          </w:tcPr>
          <w:p w:rsidR="00245123" w:rsidRPr="00C40A7E" w:rsidRDefault="00245123" w:rsidP="00F7678F">
            <w:pPr>
              <w:pStyle w:val="Default"/>
              <w:spacing w:line="360" w:lineRule="auto"/>
              <w:rPr>
                <w:rFonts w:ascii="Arial" w:hAnsi="Arial" w:cs="Arial"/>
                <w:b/>
                <w:sz w:val="20"/>
                <w:szCs w:val="20"/>
              </w:rPr>
            </w:pPr>
            <w:r w:rsidRPr="00C40A7E">
              <w:rPr>
                <w:rFonts w:ascii="Arial" w:hAnsi="Arial" w:cs="Arial"/>
                <w:b/>
                <w:sz w:val="20"/>
                <w:szCs w:val="20"/>
              </w:rPr>
              <w:t>Responsable</w:t>
            </w:r>
          </w:p>
        </w:tc>
      </w:tr>
      <w:tr w:rsidR="00245123" w:rsidRPr="00C40A7E" w:rsidTr="00F7678F">
        <w:trPr>
          <w:trHeight w:val="1172"/>
          <w:jc w:val="center"/>
        </w:trPr>
        <w:tc>
          <w:tcPr>
            <w:tcW w:w="2923" w:type="pct"/>
          </w:tcPr>
          <w:p w:rsidR="00245123" w:rsidRPr="00D763A0" w:rsidRDefault="00204B60" w:rsidP="00F7678F">
            <w:pPr>
              <w:pStyle w:val="Default"/>
              <w:spacing w:line="360" w:lineRule="auto"/>
              <w:rPr>
                <w:rFonts w:ascii="Arial" w:hAnsi="Arial" w:cs="Arial"/>
                <w:sz w:val="20"/>
                <w:szCs w:val="20"/>
              </w:rPr>
            </w:pPr>
            <w:r>
              <w:rPr>
                <w:rFonts w:ascii="Arial" w:hAnsi="Arial" w:cs="Arial"/>
                <w:sz w:val="20"/>
                <w:szCs w:val="20"/>
              </w:rPr>
              <w:t>Solicitar a la Unidad de Calidad de la Universidad de Huelva que realice las gestiones necesarias para que todos los indicadores involucrados en este proceso estén disponibles y se faciliten a la Comisión de Garantía de la Calidad del Título a la mayor brevedad posible. De esta forma, se podrán implantar durante el curso académico 2013/14 las posibles acciones de mejora que puedan surgir del análisis de los resultados del curso 2012/13.</w:t>
            </w:r>
          </w:p>
        </w:tc>
        <w:tc>
          <w:tcPr>
            <w:tcW w:w="1031" w:type="pct"/>
            <w:gridSpan w:val="3"/>
          </w:tcPr>
          <w:p w:rsidR="00245123" w:rsidRPr="00C40A7E" w:rsidRDefault="00204B60" w:rsidP="00F7678F">
            <w:pPr>
              <w:pStyle w:val="Default"/>
              <w:spacing w:line="360" w:lineRule="auto"/>
              <w:jc w:val="both"/>
              <w:rPr>
                <w:rFonts w:ascii="Arial" w:hAnsi="Arial" w:cs="Arial"/>
                <w:b/>
                <w:sz w:val="20"/>
                <w:szCs w:val="20"/>
              </w:rPr>
            </w:pPr>
            <w:r>
              <w:rPr>
                <w:rFonts w:ascii="Arial" w:hAnsi="Arial" w:cs="Arial"/>
                <w:sz w:val="20"/>
                <w:szCs w:val="20"/>
              </w:rPr>
              <w:t>Segundo Cuatrimestre Curso 2012/</w:t>
            </w:r>
            <w:r w:rsidRPr="006C7DF1">
              <w:rPr>
                <w:rFonts w:ascii="Arial" w:hAnsi="Arial" w:cs="Arial"/>
                <w:sz w:val="20"/>
                <w:szCs w:val="20"/>
              </w:rPr>
              <w:t>13</w:t>
            </w:r>
          </w:p>
        </w:tc>
        <w:tc>
          <w:tcPr>
            <w:tcW w:w="1046" w:type="pct"/>
            <w:gridSpan w:val="6"/>
          </w:tcPr>
          <w:p w:rsidR="00245123" w:rsidRPr="00C40A7E" w:rsidRDefault="00204B60" w:rsidP="00F7678F">
            <w:pPr>
              <w:pStyle w:val="Default"/>
              <w:spacing w:line="360" w:lineRule="auto"/>
              <w:jc w:val="center"/>
              <w:rPr>
                <w:rFonts w:ascii="Arial" w:hAnsi="Arial" w:cs="Arial"/>
                <w:b/>
                <w:sz w:val="20"/>
                <w:szCs w:val="20"/>
              </w:rPr>
            </w:pPr>
            <w:r w:rsidRPr="006C7DF1">
              <w:rPr>
                <w:rFonts w:ascii="Arial" w:hAnsi="Arial" w:cs="Arial"/>
                <w:sz w:val="20"/>
                <w:szCs w:val="20"/>
              </w:rPr>
              <w:t>Subdirector Coordinación Docente y Calidad</w:t>
            </w:r>
          </w:p>
        </w:tc>
      </w:tr>
    </w:tbl>
    <w:p w:rsidR="008C0DB6" w:rsidRPr="00AA6CD2" w:rsidRDefault="00651778" w:rsidP="00651778">
      <w:pPr>
        <w:tabs>
          <w:tab w:val="left" w:pos="7185"/>
        </w:tabs>
        <w:rPr>
          <w:rFonts w:ascii="Arial" w:hAnsi="Arial" w:cs="Arial"/>
          <w:sz w:val="20"/>
          <w:szCs w:val="20"/>
          <w:lang w:val="es-ES_tradnl" w:eastAsia="es-ES_tradnl"/>
        </w:rPr>
      </w:pPr>
      <w:r>
        <w:tab/>
      </w:r>
    </w:p>
    <w:sectPr w:rsidR="008C0DB6" w:rsidRPr="00AA6CD2" w:rsidSect="00651778">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2552" w:bottom="1416"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734B" w:rsidRDefault="0067734B">
      <w:r>
        <w:separator/>
      </w:r>
    </w:p>
  </w:endnote>
  <w:endnote w:type="continuationSeparator" w:id="1">
    <w:p w:rsidR="0067734B" w:rsidRDefault="006773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778" w:rsidRDefault="00651778">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4F6" w:rsidRPr="00ED50E6" w:rsidRDefault="006554F6">
    <w:pPr>
      <w:pStyle w:val="Piedepgina"/>
      <w:rPr>
        <w:rFonts w:ascii="Arial" w:hAnsi="Arial" w:cs="Arial"/>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778" w:rsidRDefault="0065177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734B" w:rsidRDefault="0067734B">
      <w:r>
        <w:separator/>
      </w:r>
    </w:p>
  </w:footnote>
  <w:footnote w:type="continuationSeparator" w:id="1">
    <w:p w:rsidR="0067734B" w:rsidRDefault="006773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778" w:rsidRDefault="00651778">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74" w:type="dxa"/>
      <w:tblInd w:w="1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52"/>
      <w:gridCol w:w="6804"/>
      <w:gridCol w:w="1418"/>
    </w:tblGrid>
    <w:tr w:rsidR="006554F6" w:rsidTr="00651778">
      <w:trPr>
        <w:trHeight w:val="1544"/>
      </w:trPr>
      <w:tc>
        <w:tcPr>
          <w:tcW w:w="2552" w:type="dxa"/>
          <w:vAlign w:val="center"/>
        </w:tcPr>
        <w:p w:rsidR="006554F6" w:rsidRPr="0027626A" w:rsidRDefault="00025966" w:rsidP="00D92D80">
          <w:pPr>
            <w:ind w:left="-108" w:firstLine="108"/>
            <w:jc w:val="center"/>
            <w:rPr>
              <w:color w:val="FF0000"/>
            </w:rPr>
          </w:pPr>
          <w:r>
            <w:rPr>
              <w:noProof/>
              <w:color w:val="FF0000"/>
              <w:lang w:val="es-ES_tradnl" w:eastAsia="es-ES_tradnl"/>
            </w:rPr>
            <w:drawing>
              <wp:inline distT="0" distB="0" distL="0" distR="0">
                <wp:extent cx="1447800" cy="276225"/>
                <wp:effectExtent l="19050" t="0" r="0" b="0"/>
                <wp:docPr id="1" name="Imagen 1" descr="Xlogo Escuela tecnica superior de ingenie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Xlogo Escuela tecnica superior de ingenieria"/>
                        <pic:cNvPicPr>
                          <a:picLocks noChangeAspect="1" noChangeArrowheads="1"/>
                        </pic:cNvPicPr>
                      </pic:nvPicPr>
                      <pic:blipFill>
                        <a:blip r:embed="rId1"/>
                        <a:srcRect/>
                        <a:stretch>
                          <a:fillRect/>
                        </a:stretch>
                      </pic:blipFill>
                      <pic:spPr bwMode="auto">
                        <a:xfrm>
                          <a:off x="0" y="0"/>
                          <a:ext cx="1447800" cy="276225"/>
                        </a:xfrm>
                        <a:prstGeom prst="rect">
                          <a:avLst/>
                        </a:prstGeom>
                        <a:noFill/>
                        <a:ln w="9525">
                          <a:noFill/>
                          <a:miter lim="800000"/>
                          <a:headEnd/>
                          <a:tailEnd/>
                        </a:ln>
                      </pic:spPr>
                    </pic:pic>
                  </a:graphicData>
                </a:graphic>
              </wp:inline>
            </w:drawing>
          </w:r>
        </w:p>
      </w:tc>
      <w:tc>
        <w:tcPr>
          <w:tcW w:w="6804" w:type="dxa"/>
        </w:tcPr>
        <w:p w:rsidR="006554F6" w:rsidRPr="0020416F" w:rsidRDefault="006554F6" w:rsidP="0020416F">
          <w:pPr>
            <w:jc w:val="center"/>
            <w:rPr>
              <w:rFonts w:ascii="Arial" w:hAnsi="Arial" w:cs="Arial"/>
              <w:b/>
              <w:caps/>
              <w:sz w:val="20"/>
              <w:szCs w:val="20"/>
            </w:rPr>
          </w:pPr>
        </w:p>
        <w:p w:rsidR="006554F6" w:rsidRPr="0020416F" w:rsidRDefault="006554F6" w:rsidP="0020416F">
          <w:pPr>
            <w:jc w:val="center"/>
            <w:rPr>
              <w:rFonts w:ascii="Arial" w:hAnsi="Arial" w:cs="Arial"/>
              <w:b/>
              <w:caps/>
              <w:sz w:val="18"/>
              <w:szCs w:val="18"/>
            </w:rPr>
          </w:pPr>
          <w:r w:rsidRPr="0020416F">
            <w:rPr>
              <w:rFonts w:ascii="Arial" w:hAnsi="Arial" w:cs="Arial"/>
              <w:b/>
              <w:caps/>
              <w:sz w:val="18"/>
              <w:szCs w:val="18"/>
            </w:rPr>
            <w:t xml:space="preserve">manual DE PROCEDIMIENTOS DE LA </w:t>
          </w:r>
        </w:p>
        <w:p w:rsidR="006554F6" w:rsidRPr="00482176" w:rsidRDefault="00482176" w:rsidP="0020416F">
          <w:pPr>
            <w:spacing w:line="360" w:lineRule="auto"/>
            <w:jc w:val="center"/>
            <w:rPr>
              <w:rFonts w:ascii="Arial" w:hAnsi="Arial" w:cs="Arial"/>
              <w:b/>
              <w:caps/>
              <w:sz w:val="18"/>
              <w:szCs w:val="18"/>
            </w:rPr>
          </w:pPr>
          <w:r w:rsidRPr="00482176">
            <w:rPr>
              <w:rFonts w:ascii="Arial" w:hAnsi="Arial" w:cs="Arial"/>
              <w:b/>
              <w:caps/>
              <w:sz w:val="18"/>
              <w:szCs w:val="18"/>
            </w:rPr>
            <w:t>ESCUELA TECNICA SUPERIOR DE INGENIERIA</w:t>
          </w:r>
        </w:p>
        <w:p w:rsidR="006554F6" w:rsidRPr="0020416F" w:rsidRDefault="006554F6" w:rsidP="00063F18">
          <w:pPr>
            <w:jc w:val="center"/>
            <w:rPr>
              <w:b/>
              <w:caps/>
              <w:sz w:val="20"/>
              <w:szCs w:val="20"/>
            </w:rPr>
          </w:pPr>
          <w:r w:rsidRPr="0020416F">
            <w:rPr>
              <w:b/>
              <w:caps/>
              <w:sz w:val="20"/>
              <w:szCs w:val="20"/>
            </w:rPr>
            <w:t xml:space="preserve">dIRECTRIZ </w:t>
          </w:r>
          <w:r>
            <w:rPr>
              <w:b/>
              <w:caps/>
              <w:sz w:val="20"/>
              <w:szCs w:val="20"/>
            </w:rPr>
            <w:t>07</w:t>
          </w:r>
          <w:r w:rsidRPr="0020416F">
            <w:rPr>
              <w:b/>
              <w:caps/>
              <w:sz w:val="20"/>
              <w:szCs w:val="20"/>
            </w:rPr>
            <w:t xml:space="preserve">: CÓMO EL CENTRO </w:t>
          </w:r>
          <w:r>
            <w:rPr>
              <w:b/>
              <w:caps/>
              <w:sz w:val="20"/>
              <w:szCs w:val="20"/>
            </w:rPr>
            <w:t>ANALIZA Y TIENE EN CUENTA LOS RESULTADOS</w:t>
          </w:r>
        </w:p>
        <w:p w:rsidR="006554F6" w:rsidRPr="0020416F" w:rsidRDefault="006554F6" w:rsidP="00063F18">
          <w:pPr>
            <w:jc w:val="center"/>
            <w:rPr>
              <w:sz w:val="20"/>
              <w:szCs w:val="20"/>
            </w:rPr>
          </w:pPr>
          <w:r w:rsidRPr="0020416F">
            <w:rPr>
              <w:rFonts w:ascii="Arial" w:hAnsi="Arial" w:cs="Arial"/>
              <w:b/>
              <w:sz w:val="20"/>
              <w:szCs w:val="20"/>
            </w:rPr>
            <w:t xml:space="preserve">Proceso </w:t>
          </w:r>
          <w:r>
            <w:rPr>
              <w:rFonts w:ascii="Arial" w:hAnsi="Arial" w:cs="Arial"/>
              <w:b/>
              <w:sz w:val="20"/>
              <w:szCs w:val="20"/>
            </w:rPr>
            <w:t>de medición y análisis de los resultados</w:t>
          </w:r>
        </w:p>
      </w:tc>
      <w:tc>
        <w:tcPr>
          <w:tcW w:w="1418" w:type="dxa"/>
        </w:tcPr>
        <w:p w:rsidR="006554F6" w:rsidRPr="0020416F" w:rsidRDefault="00025966" w:rsidP="0020416F">
          <w:pPr>
            <w:jc w:val="center"/>
            <w:rPr>
              <w:sz w:val="20"/>
              <w:szCs w:val="20"/>
            </w:rPr>
          </w:pPr>
          <w:r>
            <w:rPr>
              <w:noProof/>
              <w:lang w:val="es-ES_tradnl" w:eastAsia="es-ES_tradnl"/>
            </w:rPr>
            <w:drawing>
              <wp:anchor distT="0" distB="0" distL="114300" distR="114300" simplePos="0" relativeHeight="251657728" behindDoc="0" locked="0" layoutInCell="1" allowOverlap="1">
                <wp:simplePos x="0" y="0"/>
                <wp:positionH relativeFrom="column">
                  <wp:align>center</wp:align>
                </wp:positionH>
                <wp:positionV relativeFrom="paragraph">
                  <wp:posOffset>148590</wp:posOffset>
                </wp:positionV>
                <wp:extent cx="657225" cy="839470"/>
                <wp:effectExtent l="19050" t="0" r="9525" b="0"/>
                <wp:wrapSquare wrapText="bothSides"/>
                <wp:docPr id="10" name="Imagen 10" descr="Uni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ihu"/>
                        <pic:cNvPicPr>
                          <a:picLocks noChangeAspect="1" noChangeArrowheads="1"/>
                        </pic:cNvPicPr>
                      </pic:nvPicPr>
                      <pic:blipFill>
                        <a:blip r:embed="rId2"/>
                        <a:srcRect/>
                        <a:stretch>
                          <a:fillRect/>
                        </a:stretch>
                      </pic:blipFill>
                      <pic:spPr bwMode="auto">
                        <a:xfrm>
                          <a:off x="0" y="0"/>
                          <a:ext cx="657225" cy="839470"/>
                        </a:xfrm>
                        <a:prstGeom prst="rect">
                          <a:avLst/>
                        </a:prstGeom>
                        <a:noFill/>
                        <a:ln w="9525">
                          <a:noFill/>
                          <a:miter lim="800000"/>
                          <a:headEnd/>
                          <a:tailEnd/>
                        </a:ln>
                      </pic:spPr>
                    </pic:pic>
                  </a:graphicData>
                </a:graphic>
              </wp:anchor>
            </w:drawing>
          </w:r>
        </w:p>
      </w:tc>
    </w:tr>
  </w:tbl>
  <w:p w:rsidR="006554F6" w:rsidRDefault="006554F6" w:rsidP="00865F1C">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778" w:rsidRDefault="00651778">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6F24"/>
    <w:multiLevelType w:val="hybridMultilevel"/>
    <w:tmpl w:val="2C0AD03A"/>
    <w:lvl w:ilvl="0" w:tplc="A332648E">
      <w:start w:val="1"/>
      <w:numFmt w:val="bullet"/>
      <w:lvlText w:val=""/>
      <w:lvlJc w:val="left"/>
      <w:pPr>
        <w:ind w:left="1372" w:hanging="360"/>
      </w:pPr>
      <w:rPr>
        <w:rFonts w:ascii="Symbol" w:hAnsi="Symbol" w:hint="default"/>
        <w:color w:val="365F91"/>
      </w:rPr>
    </w:lvl>
    <w:lvl w:ilvl="1" w:tplc="0C0A0003" w:tentative="1">
      <w:start w:val="1"/>
      <w:numFmt w:val="bullet"/>
      <w:lvlText w:val="o"/>
      <w:lvlJc w:val="left"/>
      <w:pPr>
        <w:ind w:left="2092" w:hanging="360"/>
      </w:pPr>
      <w:rPr>
        <w:rFonts w:ascii="Courier New" w:hAnsi="Courier New" w:cs="Courier New" w:hint="default"/>
      </w:rPr>
    </w:lvl>
    <w:lvl w:ilvl="2" w:tplc="0C0A0005" w:tentative="1">
      <w:start w:val="1"/>
      <w:numFmt w:val="bullet"/>
      <w:lvlText w:val=""/>
      <w:lvlJc w:val="left"/>
      <w:pPr>
        <w:ind w:left="2812" w:hanging="360"/>
      </w:pPr>
      <w:rPr>
        <w:rFonts w:ascii="Wingdings" w:hAnsi="Wingdings" w:hint="default"/>
      </w:rPr>
    </w:lvl>
    <w:lvl w:ilvl="3" w:tplc="0C0A0001" w:tentative="1">
      <w:start w:val="1"/>
      <w:numFmt w:val="bullet"/>
      <w:lvlText w:val=""/>
      <w:lvlJc w:val="left"/>
      <w:pPr>
        <w:ind w:left="3532" w:hanging="360"/>
      </w:pPr>
      <w:rPr>
        <w:rFonts w:ascii="Symbol" w:hAnsi="Symbol" w:hint="default"/>
      </w:rPr>
    </w:lvl>
    <w:lvl w:ilvl="4" w:tplc="0C0A0003" w:tentative="1">
      <w:start w:val="1"/>
      <w:numFmt w:val="bullet"/>
      <w:lvlText w:val="o"/>
      <w:lvlJc w:val="left"/>
      <w:pPr>
        <w:ind w:left="4252" w:hanging="360"/>
      </w:pPr>
      <w:rPr>
        <w:rFonts w:ascii="Courier New" w:hAnsi="Courier New" w:cs="Courier New" w:hint="default"/>
      </w:rPr>
    </w:lvl>
    <w:lvl w:ilvl="5" w:tplc="0C0A0005" w:tentative="1">
      <w:start w:val="1"/>
      <w:numFmt w:val="bullet"/>
      <w:lvlText w:val=""/>
      <w:lvlJc w:val="left"/>
      <w:pPr>
        <w:ind w:left="4972" w:hanging="360"/>
      </w:pPr>
      <w:rPr>
        <w:rFonts w:ascii="Wingdings" w:hAnsi="Wingdings" w:hint="default"/>
      </w:rPr>
    </w:lvl>
    <w:lvl w:ilvl="6" w:tplc="0C0A0001" w:tentative="1">
      <w:start w:val="1"/>
      <w:numFmt w:val="bullet"/>
      <w:lvlText w:val=""/>
      <w:lvlJc w:val="left"/>
      <w:pPr>
        <w:ind w:left="5692" w:hanging="360"/>
      </w:pPr>
      <w:rPr>
        <w:rFonts w:ascii="Symbol" w:hAnsi="Symbol" w:hint="default"/>
      </w:rPr>
    </w:lvl>
    <w:lvl w:ilvl="7" w:tplc="0C0A0003" w:tentative="1">
      <w:start w:val="1"/>
      <w:numFmt w:val="bullet"/>
      <w:lvlText w:val="o"/>
      <w:lvlJc w:val="left"/>
      <w:pPr>
        <w:ind w:left="6412" w:hanging="360"/>
      </w:pPr>
      <w:rPr>
        <w:rFonts w:ascii="Courier New" w:hAnsi="Courier New" w:cs="Courier New" w:hint="default"/>
      </w:rPr>
    </w:lvl>
    <w:lvl w:ilvl="8" w:tplc="0C0A0005" w:tentative="1">
      <w:start w:val="1"/>
      <w:numFmt w:val="bullet"/>
      <w:lvlText w:val=""/>
      <w:lvlJc w:val="left"/>
      <w:pPr>
        <w:ind w:left="7132" w:hanging="360"/>
      </w:pPr>
      <w:rPr>
        <w:rFonts w:ascii="Wingdings" w:hAnsi="Wingdings" w:hint="default"/>
      </w:rPr>
    </w:lvl>
  </w:abstractNum>
  <w:abstractNum w:abstractNumId="1">
    <w:nsid w:val="06EC3241"/>
    <w:multiLevelType w:val="hybridMultilevel"/>
    <w:tmpl w:val="5A76F87A"/>
    <w:lvl w:ilvl="0" w:tplc="040A0001">
      <w:start w:val="1"/>
      <w:numFmt w:val="bullet"/>
      <w:lvlText w:val=""/>
      <w:lvlJc w:val="left"/>
      <w:pPr>
        <w:ind w:left="1724" w:hanging="360"/>
      </w:pPr>
      <w:rPr>
        <w:rFonts w:ascii="Symbol" w:hAnsi="Symbol" w:hint="default"/>
      </w:rPr>
    </w:lvl>
    <w:lvl w:ilvl="1" w:tplc="040A0003" w:tentative="1">
      <w:start w:val="1"/>
      <w:numFmt w:val="bullet"/>
      <w:lvlText w:val="o"/>
      <w:lvlJc w:val="left"/>
      <w:pPr>
        <w:ind w:left="2444" w:hanging="360"/>
      </w:pPr>
      <w:rPr>
        <w:rFonts w:ascii="Courier New" w:hAnsi="Courier New" w:cs="Courier New" w:hint="default"/>
      </w:rPr>
    </w:lvl>
    <w:lvl w:ilvl="2" w:tplc="040A0005" w:tentative="1">
      <w:start w:val="1"/>
      <w:numFmt w:val="bullet"/>
      <w:lvlText w:val=""/>
      <w:lvlJc w:val="left"/>
      <w:pPr>
        <w:ind w:left="3164" w:hanging="360"/>
      </w:pPr>
      <w:rPr>
        <w:rFonts w:ascii="Wingdings" w:hAnsi="Wingdings" w:hint="default"/>
      </w:rPr>
    </w:lvl>
    <w:lvl w:ilvl="3" w:tplc="040A0001" w:tentative="1">
      <w:start w:val="1"/>
      <w:numFmt w:val="bullet"/>
      <w:lvlText w:val=""/>
      <w:lvlJc w:val="left"/>
      <w:pPr>
        <w:ind w:left="3884" w:hanging="360"/>
      </w:pPr>
      <w:rPr>
        <w:rFonts w:ascii="Symbol" w:hAnsi="Symbol" w:hint="default"/>
      </w:rPr>
    </w:lvl>
    <w:lvl w:ilvl="4" w:tplc="040A0003" w:tentative="1">
      <w:start w:val="1"/>
      <w:numFmt w:val="bullet"/>
      <w:lvlText w:val="o"/>
      <w:lvlJc w:val="left"/>
      <w:pPr>
        <w:ind w:left="4604" w:hanging="360"/>
      </w:pPr>
      <w:rPr>
        <w:rFonts w:ascii="Courier New" w:hAnsi="Courier New" w:cs="Courier New" w:hint="default"/>
      </w:rPr>
    </w:lvl>
    <w:lvl w:ilvl="5" w:tplc="040A0005" w:tentative="1">
      <w:start w:val="1"/>
      <w:numFmt w:val="bullet"/>
      <w:lvlText w:val=""/>
      <w:lvlJc w:val="left"/>
      <w:pPr>
        <w:ind w:left="5324" w:hanging="360"/>
      </w:pPr>
      <w:rPr>
        <w:rFonts w:ascii="Wingdings" w:hAnsi="Wingdings" w:hint="default"/>
      </w:rPr>
    </w:lvl>
    <w:lvl w:ilvl="6" w:tplc="040A0001" w:tentative="1">
      <w:start w:val="1"/>
      <w:numFmt w:val="bullet"/>
      <w:lvlText w:val=""/>
      <w:lvlJc w:val="left"/>
      <w:pPr>
        <w:ind w:left="6044" w:hanging="360"/>
      </w:pPr>
      <w:rPr>
        <w:rFonts w:ascii="Symbol" w:hAnsi="Symbol" w:hint="default"/>
      </w:rPr>
    </w:lvl>
    <w:lvl w:ilvl="7" w:tplc="040A0003" w:tentative="1">
      <w:start w:val="1"/>
      <w:numFmt w:val="bullet"/>
      <w:lvlText w:val="o"/>
      <w:lvlJc w:val="left"/>
      <w:pPr>
        <w:ind w:left="6764" w:hanging="360"/>
      </w:pPr>
      <w:rPr>
        <w:rFonts w:ascii="Courier New" w:hAnsi="Courier New" w:cs="Courier New" w:hint="default"/>
      </w:rPr>
    </w:lvl>
    <w:lvl w:ilvl="8" w:tplc="040A0005" w:tentative="1">
      <w:start w:val="1"/>
      <w:numFmt w:val="bullet"/>
      <w:lvlText w:val=""/>
      <w:lvlJc w:val="left"/>
      <w:pPr>
        <w:ind w:left="7484" w:hanging="360"/>
      </w:pPr>
      <w:rPr>
        <w:rFonts w:ascii="Wingdings" w:hAnsi="Wingdings" w:hint="default"/>
      </w:rPr>
    </w:lvl>
  </w:abstractNum>
  <w:abstractNum w:abstractNumId="2">
    <w:nsid w:val="0C610A28"/>
    <w:multiLevelType w:val="multilevel"/>
    <w:tmpl w:val="205496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CD2027B"/>
    <w:multiLevelType w:val="hybridMultilevel"/>
    <w:tmpl w:val="991C3C72"/>
    <w:lvl w:ilvl="0" w:tplc="B48029D0">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0DF761D3"/>
    <w:multiLevelType w:val="hybridMultilevel"/>
    <w:tmpl w:val="868AF600"/>
    <w:lvl w:ilvl="0" w:tplc="0C0A0005">
      <w:start w:val="1"/>
      <w:numFmt w:val="bullet"/>
      <w:lvlText w:val=""/>
      <w:lvlJc w:val="left"/>
      <w:pPr>
        <w:tabs>
          <w:tab w:val="num" w:pos="417"/>
        </w:tabs>
        <w:ind w:left="417" w:hanging="360"/>
      </w:pPr>
      <w:rPr>
        <w:rFonts w:ascii="Wingdings" w:hAnsi="Wingdings" w:hint="default"/>
        <w:b w:val="0"/>
        <w:i w:val="0"/>
        <w:sz w:val="24"/>
      </w:rPr>
    </w:lvl>
    <w:lvl w:ilvl="1" w:tplc="0CD2581C">
      <w:start w:val="1"/>
      <w:numFmt w:val="bullet"/>
      <w:lvlText w:val="-"/>
      <w:lvlJc w:val="left"/>
      <w:pPr>
        <w:tabs>
          <w:tab w:val="num" w:pos="1080"/>
        </w:tabs>
        <w:ind w:left="1531" w:hanging="227"/>
      </w:pPr>
      <w:rPr>
        <w:rFonts w:ascii="Times New Roman" w:eastAsia="Times New Roman" w:hAnsi="Times New Roman" w:cs="Times New Roman" w:hint="default"/>
        <w:b w:val="0"/>
        <w:i w:val="0"/>
        <w:sz w:val="24"/>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0745BFA"/>
    <w:multiLevelType w:val="hybridMultilevel"/>
    <w:tmpl w:val="AB34687E"/>
    <w:lvl w:ilvl="0" w:tplc="125A4A88">
      <w:start w:val="5"/>
      <w:numFmt w:val="decimal"/>
      <w:lvlText w:val="%1."/>
      <w:lvlJc w:val="left"/>
      <w:pPr>
        <w:ind w:left="76" w:hanging="360"/>
      </w:pPr>
      <w:rPr>
        <w:rFonts w:hint="default"/>
        <w:b w:val="0"/>
      </w:rPr>
    </w:lvl>
    <w:lvl w:ilvl="1" w:tplc="040A0019" w:tentative="1">
      <w:start w:val="1"/>
      <w:numFmt w:val="lowerLetter"/>
      <w:lvlText w:val="%2."/>
      <w:lvlJc w:val="left"/>
      <w:pPr>
        <w:ind w:left="796" w:hanging="360"/>
      </w:pPr>
    </w:lvl>
    <w:lvl w:ilvl="2" w:tplc="040A001B" w:tentative="1">
      <w:start w:val="1"/>
      <w:numFmt w:val="lowerRoman"/>
      <w:lvlText w:val="%3."/>
      <w:lvlJc w:val="right"/>
      <w:pPr>
        <w:ind w:left="1516" w:hanging="180"/>
      </w:pPr>
    </w:lvl>
    <w:lvl w:ilvl="3" w:tplc="040A000F" w:tentative="1">
      <w:start w:val="1"/>
      <w:numFmt w:val="decimal"/>
      <w:lvlText w:val="%4."/>
      <w:lvlJc w:val="left"/>
      <w:pPr>
        <w:ind w:left="2236" w:hanging="360"/>
      </w:pPr>
    </w:lvl>
    <w:lvl w:ilvl="4" w:tplc="040A0019" w:tentative="1">
      <w:start w:val="1"/>
      <w:numFmt w:val="lowerLetter"/>
      <w:lvlText w:val="%5."/>
      <w:lvlJc w:val="left"/>
      <w:pPr>
        <w:ind w:left="2956" w:hanging="360"/>
      </w:pPr>
    </w:lvl>
    <w:lvl w:ilvl="5" w:tplc="040A001B" w:tentative="1">
      <w:start w:val="1"/>
      <w:numFmt w:val="lowerRoman"/>
      <w:lvlText w:val="%6."/>
      <w:lvlJc w:val="right"/>
      <w:pPr>
        <w:ind w:left="3676" w:hanging="180"/>
      </w:pPr>
    </w:lvl>
    <w:lvl w:ilvl="6" w:tplc="040A000F" w:tentative="1">
      <w:start w:val="1"/>
      <w:numFmt w:val="decimal"/>
      <w:lvlText w:val="%7."/>
      <w:lvlJc w:val="left"/>
      <w:pPr>
        <w:ind w:left="4396" w:hanging="360"/>
      </w:pPr>
    </w:lvl>
    <w:lvl w:ilvl="7" w:tplc="040A0019" w:tentative="1">
      <w:start w:val="1"/>
      <w:numFmt w:val="lowerLetter"/>
      <w:lvlText w:val="%8."/>
      <w:lvlJc w:val="left"/>
      <w:pPr>
        <w:ind w:left="5116" w:hanging="360"/>
      </w:pPr>
    </w:lvl>
    <w:lvl w:ilvl="8" w:tplc="040A001B" w:tentative="1">
      <w:start w:val="1"/>
      <w:numFmt w:val="lowerRoman"/>
      <w:lvlText w:val="%9."/>
      <w:lvlJc w:val="right"/>
      <w:pPr>
        <w:ind w:left="5836" w:hanging="180"/>
      </w:pPr>
    </w:lvl>
  </w:abstractNum>
  <w:abstractNum w:abstractNumId="6">
    <w:nsid w:val="13305849"/>
    <w:multiLevelType w:val="hybridMultilevel"/>
    <w:tmpl w:val="F5600860"/>
    <w:lvl w:ilvl="0" w:tplc="BD5CF28C">
      <w:start w:val="1"/>
      <w:numFmt w:val="decimal"/>
      <w:lvlText w:val="%1-"/>
      <w:lvlJc w:val="left"/>
      <w:pPr>
        <w:ind w:left="36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nsid w:val="14680D62"/>
    <w:multiLevelType w:val="multilevel"/>
    <w:tmpl w:val="205496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85C4155"/>
    <w:multiLevelType w:val="hybridMultilevel"/>
    <w:tmpl w:val="1494CF08"/>
    <w:lvl w:ilvl="0" w:tplc="174C0BB8">
      <w:start w:val="1"/>
      <w:numFmt w:val="decimal"/>
      <w:lvlText w:val="%1-"/>
      <w:lvlJc w:val="left"/>
      <w:pPr>
        <w:ind w:left="1080" w:hanging="360"/>
      </w:pPr>
      <w:rPr>
        <w:rFonts w:hint="default"/>
        <w:color w:val="632423"/>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9">
    <w:nsid w:val="19DD5E99"/>
    <w:multiLevelType w:val="multilevel"/>
    <w:tmpl w:val="BDBEA4C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D626C06"/>
    <w:multiLevelType w:val="hybridMultilevel"/>
    <w:tmpl w:val="EF7A9A36"/>
    <w:lvl w:ilvl="0" w:tplc="040A0005">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nsid w:val="1F2D3081"/>
    <w:multiLevelType w:val="hybridMultilevel"/>
    <w:tmpl w:val="271E16F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1FDA1C49"/>
    <w:multiLevelType w:val="hybridMultilevel"/>
    <w:tmpl w:val="555AB61E"/>
    <w:lvl w:ilvl="0" w:tplc="A4FE5348">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nsid w:val="22556271"/>
    <w:multiLevelType w:val="hybridMultilevel"/>
    <w:tmpl w:val="E07ED698"/>
    <w:lvl w:ilvl="0" w:tplc="037E410C">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nsid w:val="225B432F"/>
    <w:multiLevelType w:val="multilevel"/>
    <w:tmpl w:val="F1E470E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3F9350D"/>
    <w:multiLevelType w:val="hybridMultilevel"/>
    <w:tmpl w:val="F7506E2E"/>
    <w:lvl w:ilvl="0" w:tplc="7A942222">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nsid w:val="24103FBB"/>
    <w:multiLevelType w:val="hybridMultilevel"/>
    <w:tmpl w:val="B658D140"/>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25E91C92"/>
    <w:multiLevelType w:val="hybridMultilevel"/>
    <w:tmpl w:val="62A012E6"/>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nsid w:val="29A43159"/>
    <w:multiLevelType w:val="multilevel"/>
    <w:tmpl w:val="F1E470E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AE96661"/>
    <w:multiLevelType w:val="hybridMultilevel"/>
    <w:tmpl w:val="B18CF5DE"/>
    <w:lvl w:ilvl="0" w:tplc="5D96ACCA">
      <w:start w:val="1"/>
      <w:numFmt w:val="bullet"/>
      <w:lvlText w:val=""/>
      <w:lvlJc w:val="left"/>
      <w:pPr>
        <w:tabs>
          <w:tab w:val="num" w:pos="878"/>
        </w:tabs>
        <w:ind w:left="878" w:hanging="170"/>
      </w:pPr>
      <w:rPr>
        <w:rFonts w:ascii="Symbol" w:hAnsi="Symbol" w:hint="default"/>
        <w:b w:val="0"/>
        <w:i w:val="0"/>
        <w:color w:val="0000FF"/>
        <w:sz w:val="24"/>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34736D73"/>
    <w:multiLevelType w:val="hybridMultilevel"/>
    <w:tmpl w:val="52223DFE"/>
    <w:lvl w:ilvl="0" w:tplc="29EC8EAC">
      <w:start w:val="1"/>
      <w:numFmt w:val="bullet"/>
      <w:lvlText w:val="-"/>
      <w:lvlJc w:val="left"/>
      <w:pPr>
        <w:tabs>
          <w:tab w:val="num" w:pos="360"/>
        </w:tabs>
        <w:ind w:left="360" w:hanging="360"/>
      </w:pPr>
      <w:rPr>
        <w:rFonts w:ascii="Arial" w:hAnsi="Arial" w:hint="default"/>
        <w:sz w:val="32"/>
        <w:szCs w:val="32"/>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1">
    <w:nsid w:val="34C65192"/>
    <w:multiLevelType w:val="hybridMultilevel"/>
    <w:tmpl w:val="6630D7F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3D2D2213"/>
    <w:multiLevelType w:val="multilevel"/>
    <w:tmpl w:val="F1E470E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D330F3C"/>
    <w:multiLevelType w:val="hybridMultilevel"/>
    <w:tmpl w:val="B7D4D7D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3DB04150"/>
    <w:multiLevelType w:val="hybridMultilevel"/>
    <w:tmpl w:val="31AAA2E4"/>
    <w:lvl w:ilvl="0" w:tplc="9B0C99AE">
      <w:start w:val="9"/>
      <w:numFmt w:val="bullet"/>
      <w:lvlText w:val="-"/>
      <w:lvlJc w:val="left"/>
      <w:pPr>
        <w:ind w:left="644" w:hanging="360"/>
      </w:pPr>
      <w:rPr>
        <w:rFonts w:ascii="Arial" w:eastAsia="Calibri" w:hAnsi="Arial" w:cs="Arial" w:hint="default"/>
        <w:color w:val="92D050"/>
      </w:rPr>
    </w:lvl>
    <w:lvl w:ilvl="1" w:tplc="040A0003" w:tentative="1">
      <w:start w:val="1"/>
      <w:numFmt w:val="bullet"/>
      <w:lvlText w:val="o"/>
      <w:lvlJc w:val="left"/>
      <w:pPr>
        <w:ind w:left="1364" w:hanging="360"/>
      </w:pPr>
      <w:rPr>
        <w:rFonts w:ascii="Courier New" w:hAnsi="Courier New" w:cs="Courier New" w:hint="default"/>
      </w:rPr>
    </w:lvl>
    <w:lvl w:ilvl="2" w:tplc="040A0005" w:tentative="1">
      <w:start w:val="1"/>
      <w:numFmt w:val="bullet"/>
      <w:lvlText w:val=""/>
      <w:lvlJc w:val="left"/>
      <w:pPr>
        <w:ind w:left="2084" w:hanging="360"/>
      </w:pPr>
      <w:rPr>
        <w:rFonts w:ascii="Wingdings" w:hAnsi="Wingdings" w:hint="default"/>
      </w:rPr>
    </w:lvl>
    <w:lvl w:ilvl="3" w:tplc="040A0001" w:tentative="1">
      <w:start w:val="1"/>
      <w:numFmt w:val="bullet"/>
      <w:lvlText w:val=""/>
      <w:lvlJc w:val="left"/>
      <w:pPr>
        <w:ind w:left="2804" w:hanging="360"/>
      </w:pPr>
      <w:rPr>
        <w:rFonts w:ascii="Symbol" w:hAnsi="Symbol" w:hint="default"/>
      </w:rPr>
    </w:lvl>
    <w:lvl w:ilvl="4" w:tplc="040A0003" w:tentative="1">
      <w:start w:val="1"/>
      <w:numFmt w:val="bullet"/>
      <w:lvlText w:val="o"/>
      <w:lvlJc w:val="left"/>
      <w:pPr>
        <w:ind w:left="3524" w:hanging="360"/>
      </w:pPr>
      <w:rPr>
        <w:rFonts w:ascii="Courier New" w:hAnsi="Courier New" w:cs="Courier New" w:hint="default"/>
      </w:rPr>
    </w:lvl>
    <w:lvl w:ilvl="5" w:tplc="040A0005" w:tentative="1">
      <w:start w:val="1"/>
      <w:numFmt w:val="bullet"/>
      <w:lvlText w:val=""/>
      <w:lvlJc w:val="left"/>
      <w:pPr>
        <w:ind w:left="4244" w:hanging="360"/>
      </w:pPr>
      <w:rPr>
        <w:rFonts w:ascii="Wingdings" w:hAnsi="Wingdings" w:hint="default"/>
      </w:rPr>
    </w:lvl>
    <w:lvl w:ilvl="6" w:tplc="040A0001" w:tentative="1">
      <w:start w:val="1"/>
      <w:numFmt w:val="bullet"/>
      <w:lvlText w:val=""/>
      <w:lvlJc w:val="left"/>
      <w:pPr>
        <w:ind w:left="4964" w:hanging="360"/>
      </w:pPr>
      <w:rPr>
        <w:rFonts w:ascii="Symbol" w:hAnsi="Symbol" w:hint="default"/>
      </w:rPr>
    </w:lvl>
    <w:lvl w:ilvl="7" w:tplc="040A0003" w:tentative="1">
      <w:start w:val="1"/>
      <w:numFmt w:val="bullet"/>
      <w:lvlText w:val="o"/>
      <w:lvlJc w:val="left"/>
      <w:pPr>
        <w:ind w:left="5684" w:hanging="360"/>
      </w:pPr>
      <w:rPr>
        <w:rFonts w:ascii="Courier New" w:hAnsi="Courier New" w:cs="Courier New" w:hint="default"/>
      </w:rPr>
    </w:lvl>
    <w:lvl w:ilvl="8" w:tplc="040A0005" w:tentative="1">
      <w:start w:val="1"/>
      <w:numFmt w:val="bullet"/>
      <w:lvlText w:val=""/>
      <w:lvlJc w:val="left"/>
      <w:pPr>
        <w:ind w:left="6404" w:hanging="360"/>
      </w:pPr>
      <w:rPr>
        <w:rFonts w:ascii="Wingdings" w:hAnsi="Wingdings" w:hint="default"/>
      </w:rPr>
    </w:lvl>
  </w:abstractNum>
  <w:abstractNum w:abstractNumId="25">
    <w:nsid w:val="3EDA6C84"/>
    <w:multiLevelType w:val="multilevel"/>
    <w:tmpl w:val="BDBEA4C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F6F5179"/>
    <w:multiLevelType w:val="hybridMultilevel"/>
    <w:tmpl w:val="112AE1DA"/>
    <w:lvl w:ilvl="0" w:tplc="040A0001">
      <w:start w:val="1"/>
      <w:numFmt w:val="bullet"/>
      <w:lvlText w:val=""/>
      <w:lvlJc w:val="left"/>
      <w:pPr>
        <w:ind w:left="294" w:hanging="360"/>
      </w:pPr>
      <w:rPr>
        <w:rFonts w:ascii="Symbol" w:hAnsi="Symbol" w:hint="default"/>
      </w:rPr>
    </w:lvl>
    <w:lvl w:ilvl="1" w:tplc="040A0003" w:tentative="1">
      <w:start w:val="1"/>
      <w:numFmt w:val="bullet"/>
      <w:lvlText w:val="o"/>
      <w:lvlJc w:val="left"/>
      <w:pPr>
        <w:ind w:left="1014" w:hanging="360"/>
      </w:pPr>
      <w:rPr>
        <w:rFonts w:ascii="Courier New" w:hAnsi="Courier New" w:cs="Courier New" w:hint="default"/>
      </w:rPr>
    </w:lvl>
    <w:lvl w:ilvl="2" w:tplc="040A0005" w:tentative="1">
      <w:start w:val="1"/>
      <w:numFmt w:val="bullet"/>
      <w:lvlText w:val=""/>
      <w:lvlJc w:val="left"/>
      <w:pPr>
        <w:ind w:left="1734" w:hanging="360"/>
      </w:pPr>
      <w:rPr>
        <w:rFonts w:ascii="Wingdings" w:hAnsi="Wingdings" w:hint="default"/>
      </w:rPr>
    </w:lvl>
    <w:lvl w:ilvl="3" w:tplc="040A0001" w:tentative="1">
      <w:start w:val="1"/>
      <w:numFmt w:val="bullet"/>
      <w:lvlText w:val=""/>
      <w:lvlJc w:val="left"/>
      <w:pPr>
        <w:ind w:left="2454" w:hanging="360"/>
      </w:pPr>
      <w:rPr>
        <w:rFonts w:ascii="Symbol" w:hAnsi="Symbol" w:hint="default"/>
      </w:rPr>
    </w:lvl>
    <w:lvl w:ilvl="4" w:tplc="040A0003" w:tentative="1">
      <w:start w:val="1"/>
      <w:numFmt w:val="bullet"/>
      <w:lvlText w:val="o"/>
      <w:lvlJc w:val="left"/>
      <w:pPr>
        <w:ind w:left="3174" w:hanging="360"/>
      </w:pPr>
      <w:rPr>
        <w:rFonts w:ascii="Courier New" w:hAnsi="Courier New" w:cs="Courier New" w:hint="default"/>
      </w:rPr>
    </w:lvl>
    <w:lvl w:ilvl="5" w:tplc="040A0005" w:tentative="1">
      <w:start w:val="1"/>
      <w:numFmt w:val="bullet"/>
      <w:lvlText w:val=""/>
      <w:lvlJc w:val="left"/>
      <w:pPr>
        <w:ind w:left="3894" w:hanging="360"/>
      </w:pPr>
      <w:rPr>
        <w:rFonts w:ascii="Wingdings" w:hAnsi="Wingdings" w:hint="default"/>
      </w:rPr>
    </w:lvl>
    <w:lvl w:ilvl="6" w:tplc="040A0001" w:tentative="1">
      <w:start w:val="1"/>
      <w:numFmt w:val="bullet"/>
      <w:lvlText w:val=""/>
      <w:lvlJc w:val="left"/>
      <w:pPr>
        <w:ind w:left="4614" w:hanging="360"/>
      </w:pPr>
      <w:rPr>
        <w:rFonts w:ascii="Symbol" w:hAnsi="Symbol" w:hint="default"/>
      </w:rPr>
    </w:lvl>
    <w:lvl w:ilvl="7" w:tplc="040A0003" w:tentative="1">
      <w:start w:val="1"/>
      <w:numFmt w:val="bullet"/>
      <w:lvlText w:val="o"/>
      <w:lvlJc w:val="left"/>
      <w:pPr>
        <w:ind w:left="5334" w:hanging="360"/>
      </w:pPr>
      <w:rPr>
        <w:rFonts w:ascii="Courier New" w:hAnsi="Courier New" w:cs="Courier New" w:hint="default"/>
      </w:rPr>
    </w:lvl>
    <w:lvl w:ilvl="8" w:tplc="040A0005" w:tentative="1">
      <w:start w:val="1"/>
      <w:numFmt w:val="bullet"/>
      <w:lvlText w:val=""/>
      <w:lvlJc w:val="left"/>
      <w:pPr>
        <w:ind w:left="6054" w:hanging="360"/>
      </w:pPr>
      <w:rPr>
        <w:rFonts w:ascii="Wingdings" w:hAnsi="Wingdings" w:hint="default"/>
      </w:rPr>
    </w:lvl>
  </w:abstractNum>
  <w:abstractNum w:abstractNumId="27">
    <w:nsid w:val="3F8B7240"/>
    <w:multiLevelType w:val="multilevel"/>
    <w:tmpl w:val="5E6EF9D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A282527"/>
    <w:multiLevelType w:val="hybridMultilevel"/>
    <w:tmpl w:val="6AEA0682"/>
    <w:lvl w:ilvl="0" w:tplc="D0B6881E">
      <w:start w:val="1"/>
      <w:numFmt w:val="low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29">
    <w:nsid w:val="4DA572CD"/>
    <w:multiLevelType w:val="multilevel"/>
    <w:tmpl w:val="055299A6"/>
    <w:lvl w:ilvl="0">
      <w:start w:val="3"/>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3A472EE"/>
    <w:multiLevelType w:val="hybridMultilevel"/>
    <w:tmpl w:val="F5600860"/>
    <w:lvl w:ilvl="0" w:tplc="BD5CF28C">
      <w:start w:val="1"/>
      <w:numFmt w:val="decimal"/>
      <w:lvlText w:val="%1-"/>
      <w:lvlJc w:val="left"/>
      <w:pPr>
        <w:ind w:left="36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1">
    <w:nsid w:val="55B95DD7"/>
    <w:multiLevelType w:val="multilevel"/>
    <w:tmpl w:val="205496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8E05F5B"/>
    <w:multiLevelType w:val="hybridMultilevel"/>
    <w:tmpl w:val="6BB6B8E0"/>
    <w:lvl w:ilvl="0" w:tplc="E9086830">
      <w:start w:val="5"/>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5CDC1F3E"/>
    <w:multiLevelType w:val="hybridMultilevel"/>
    <w:tmpl w:val="97EE044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4">
    <w:nsid w:val="5FD65F74"/>
    <w:multiLevelType w:val="multilevel"/>
    <w:tmpl w:val="EA3C9C00"/>
    <w:lvl w:ilvl="0">
      <w:start w:val="2"/>
      <w:numFmt w:val="decimal"/>
      <w:lvlText w:val="%1."/>
      <w:lvlJc w:val="left"/>
      <w:pPr>
        <w:tabs>
          <w:tab w:val="num" w:pos="360"/>
        </w:tabs>
        <w:ind w:left="360" w:hanging="360"/>
      </w:pPr>
      <w:rPr>
        <w:rFonts w:hint="default"/>
        <w:b w:val="0"/>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nsid w:val="65331963"/>
    <w:multiLevelType w:val="hybridMultilevel"/>
    <w:tmpl w:val="3B00EE9A"/>
    <w:lvl w:ilvl="0" w:tplc="29EC8EAC">
      <w:start w:val="1"/>
      <w:numFmt w:val="bullet"/>
      <w:lvlText w:val="-"/>
      <w:lvlJc w:val="left"/>
      <w:pPr>
        <w:tabs>
          <w:tab w:val="num" w:pos="360"/>
        </w:tabs>
        <w:ind w:left="360" w:hanging="360"/>
      </w:pPr>
      <w:rPr>
        <w:rFonts w:ascii="Arial" w:hAnsi="Arial" w:hint="default"/>
        <w:sz w:val="32"/>
        <w:szCs w:val="32"/>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6">
    <w:nsid w:val="65DD2DE8"/>
    <w:multiLevelType w:val="hybridMultilevel"/>
    <w:tmpl w:val="9EB07220"/>
    <w:lvl w:ilvl="0" w:tplc="0C0A0005">
      <w:start w:val="1"/>
      <w:numFmt w:val="bullet"/>
      <w:lvlText w:val=""/>
      <w:lvlJc w:val="left"/>
      <w:pPr>
        <w:tabs>
          <w:tab w:val="num" w:pos="1068"/>
        </w:tabs>
        <w:ind w:left="1068" w:hanging="360"/>
      </w:pPr>
      <w:rPr>
        <w:rFonts w:ascii="Wingdings" w:hAnsi="Wingdings"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37">
    <w:nsid w:val="689D22C0"/>
    <w:multiLevelType w:val="hybridMultilevel"/>
    <w:tmpl w:val="D2045998"/>
    <w:lvl w:ilvl="0" w:tplc="7A942222">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8">
    <w:nsid w:val="6EAA409B"/>
    <w:multiLevelType w:val="hybridMultilevel"/>
    <w:tmpl w:val="84B0E4B0"/>
    <w:lvl w:ilvl="0" w:tplc="29EC8EAC">
      <w:start w:val="1"/>
      <w:numFmt w:val="bullet"/>
      <w:lvlText w:val="-"/>
      <w:lvlJc w:val="left"/>
      <w:pPr>
        <w:tabs>
          <w:tab w:val="num" w:pos="720"/>
        </w:tabs>
        <w:ind w:left="720" w:hanging="360"/>
      </w:pPr>
      <w:rPr>
        <w:rFonts w:ascii="Arial" w:hAnsi="Arial" w:hint="default"/>
        <w:sz w:val="32"/>
        <w:szCs w:val="32"/>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nsid w:val="743B3DBD"/>
    <w:multiLevelType w:val="hybridMultilevel"/>
    <w:tmpl w:val="B30E9C62"/>
    <w:lvl w:ilvl="0" w:tplc="F9ACE66E">
      <w:start w:val="6"/>
      <w:numFmt w:val="decimal"/>
      <w:lvlText w:val="%1-"/>
      <w:lvlJc w:val="left"/>
      <w:pPr>
        <w:ind w:left="720" w:hanging="360"/>
      </w:pPr>
      <w:rPr>
        <w:rFonts w:hint="default"/>
        <w:color w:val="943634"/>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0">
    <w:nsid w:val="76520744"/>
    <w:multiLevelType w:val="hybridMultilevel"/>
    <w:tmpl w:val="F9D05438"/>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1">
    <w:nsid w:val="77264C7F"/>
    <w:multiLevelType w:val="hybridMultilevel"/>
    <w:tmpl w:val="BC4C2974"/>
    <w:lvl w:ilvl="0" w:tplc="B30431B6">
      <w:start w:val="1"/>
      <w:numFmt w:val="decimal"/>
      <w:lvlText w:val="%1-"/>
      <w:lvlJc w:val="left"/>
      <w:pPr>
        <w:ind w:left="720" w:hanging="36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2">
    <w:nsid w:val="7A513D9F"/>
    <w:multiLevelType w:val="hybridMultilevel"/>
    <w:tmpl w:val="27D8E572"/>
    <w:lvl w:ilvl="0" w:tplc="ECFAF0A6">
      <w:start w:val="1"/>
      <w:numFmt w:val="decimal"/>
      <w:lvlText w:val="%1)"/>
      <w:lvlJc w:val="left"/>
      <w:pPr>
        <w:tabs>
          <w:tab w:val="num" w:pos="1155"/>
        </w:tabs>
        <w:ind w:left="1155" w:hanging="450"/>
      </w:pPr>
      <w:rPr>
        <w:rFonts w:hint="default"/>
      </w:rPr>
    </w:lvl>
    <w:lvl w:ilvl="1" w:tplc="D116AF26">
      <w:start w:val="1"/>
      <w:numFmt w:val="lowerLetter"/>
      <w:lvlText w:val="%2)"/>
      <w:lvlJc w:val="left"/>
      <w:pPr>
        <w:tabs>
          <w:tab w:val="num" w:pos="1785"/>
        </w:tabs>
        <w:ind w:left="1785" w:hanging="360"/>
      </w:pPr>
      <w:rPr>
        <w:rFonts w:hint="default"/>
      </w:r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43">
    <w:nsid w:val="7A7643D6"/>
    <w:multiLevelType w:val="multilevel"/>
    <w:tmpl w:val="EA3C9C00"/>
    <w:lvl w:ilvl="0">
      <w:start w:val="2"/>
      <w:numFmt w:val="decimal"/>
      <w:lvlText w:val="%1."/>
      <w:lvlJc w:val="left"/>
      <w:pPr>
        <w:tabs>
          <w:tab w:val="num" w:pos="360"/>
        </w:tabs>
        <w:ind w:left="360" w:hanging="360"/>
      </w:pPr>
      <w:rPr>
        <w:rFonts w:hint="default"/>
        <w:b w:val="0"/>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4">
    <w:nsid w:val="7B4A1A76"/>
    <w:multiLevelType w:val="hybridMultilevel"/>
    <w:tmpl w:val="AD88B740"/>
    <w:lvl w:ilvl="0" w:tplc="29EC8EAC">
      <w:start w:val="1"/>
      <w:numFmt w:val="bullet"/>
      <w:lvlText w:val="-"/>
      <w:lvlJc w:val="left"/>
      <w:pPr>
        <w:tabs>
          <w:tab w:val="num" w:pos="360"/>
        </w:tabs>
        <w:ind w:left="360" w:hanging="360"/>
      </w:pPr>
      <w:rPr>
        <w:rFonts w:ascii="Arial" w:hAnsi="Arial" w:hint="default"/>
        <w:sz w:val="32"/>
        <w:szCs w:val="32"/>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5">
    <w:nsid w:val="7F2E6EFD"/>
    <w:multiLevelType w:val="hybridMultilevel"/>
    <w:tmpl w:val="C8DAD4E0"/>
    <w:lvl w:ilvl="0" w:tplc="A6CEDF44">
      <w:start w:val="3"/>
      <w:numFmt w:val="bullet"/>
      <w:lvlText w:val="-"/>
      <w:lvlJc w:val="left"/>
      <w:pPr>
        <w:tabs>
          <w:tab w:val="num" w:pos="1063"/>
        </w:tabs>
        <w:ind w:left="1063" w:hanging="360"/>
      </w:pPr>
      <w:rPr>
        <w:rFonts w:ascii="Arial" w:eastAsia="Times New Roman" w:hAnsi="Arial" w:cs="Arial" w:hint="default"/>
      </w:rPr>
    </w:lvl>
    <w:lvl w:ilvl="1" w:tplc="0C0A0003" w:tentative="1">
      <w:start w:val="1"/>
      <w:numFmt w:val="bullet"/>
      <w:lvlText w:val="o"/>
      <w:lvlJc w:val="left"/>
      <w:pPr>
        <w:tabs>
          <w:tab w:val="num" w:pos="1783"/>
        </w:tabs>
        <w:ind w:left="1783" w:hanging="360"/>
      </w:pPr>
      <w:rPr>
        <w:rFonts w:ascii="Courier New" w:hAnsi="Courier New" w:cs="Courier New" w:hint="default"/>
      </w:rPr>
    </w:lvl>
    <w:lvl w:ilvl="2" w:tplc="0C0A0005" w:tentative="1">
      <w:start w:val="1"/>
      <w:numFmt w:val="bullet"/>
      <w:lvlText w:val=""/>
      <w:lvlJc w:val="left"/>
      <w:pPr>
        <w:tabs>
          <w:tab w:val="num" w:pos="2503"/>
        </w:tabs>
        <w:ind w:left="2503" w:hanging="360"/>
      </w:pPr>
      <w:rPr>
        <w:rFonts w:ascii="Wingdings" w:hAnsi="Wingdings" w:hint="default"/>
      </w:rPr>
    </w:lvl>
    <w:lvl w:ilvl="3" w:tplc="0C0A0001" w:tentative="1">
      <w:start w:val="1"/>
      <w:numFmt w:val="bullet"/>
      <w:lvlText w:val=""/>
      <w:lvlJc w:val="left"/>
      <w:pPr>
        <w:tabs>
          <w:tab w:val="num" w:pos="3223"/>
        </w:tabs>
        <w:ind w:left="3223" w:hanging="360"/>
      </w:pPr>
      <w:rPr>
        <w:rFonts w:ascii="Symbol" w:hAnsi="Symbol" w:hint="default"/>
      </w:rPr>
    </w:lvl>
    <w:lvl w:ilvl="4" w:tplc="0C0A0003" w:tentative="1">
      <w:start w:val="1"/>
      <w:numFmt w:val="bullet"/>
      <w:lvlText w:val="o"/>
      <w:lvlJc w:val="left"/>
      <w:pPr>
        <w:tabs>
          <w:tab w:val="num" w:pos="3943"/>
        </w:tabs>
        <w:ind w:left="3943" w:hanging="360"/>
      </w:pPr>
      <w:rPr>
        <w:rFonts w:ascii="Courier New" w:hAnsi="Courier New" w:cs="Courier New" w:hint="default"/>
      </w:rPr>
    </w:lvl>
    <w:lvl w:ilvl="5" w:tplc="0C0A0005" w:tentative="1">
      <w:start w:val="1"/>
      <w:numFmt w:val="bullet"/>
      <w:lvlText w:val=""/>
      <w:lvlJc w:val="left"/>
      <w:pPr>
        <w:tabs>
          <w:tab w:val="num" w:pos="4663"/>
        </w:tabs>
        <w:ind w:left="4663" w:hanging="360"/>
      </w:pPr>
      <w:rPr>
        <w:rFonts w:ascii="Wingdings" w:hAnsi="Wingdings" w:hint="default"/>
      </w:rPr>
    </w:lvl>
    <w:lvl w:ilvl="6" w:tplc="0C0A0001" w:tentative="1">
      <w:start w:val="1"/>
      <w:numFmt w:val="bullet"/>
      <w:lvlText w:val=""/>
      <w:lvlJc w:val="left"/>
      <w:pPr>
        <w:tabs>
          <w:tab w:val="num" w:pos="5383"/>
        </w:tabs>
        <w:ind w:left="5383" w:hanging="360"/>
      </w:pPr>
      <w:rPr>
        <w:rFonts w:ascii="Symbol" w:hAnsi="Symbol" w:hint="default"/>
      </w:rPr>
    </w:lvl>
    <w:lvl w:ilvl="7" w:tplc="0C0A0003" w:tentative="1">
      <w:start w:val="1"/>
      <w:numFmt w:val="bullet"/>
      <w:lvlText w:val="o"/>
      <w:lvlJc w:val="left"/>
      <w:pPr>
        <w:tabs>
          <w:tab w:val="num" w:pos="6103"/>
        </w:tabs>
        <w:ind w:left="6103" w:hanging="360"/>
      </w:pPr>
      <w:rPr>
        <w:rFonts w:ascii="Courier New" w:hAnsi="Courier New" w:cs="Courier New" w:hint="default"/>
      </w:rPr>
    </w:lvl>
    <w:lvl w:ilvl="8" w:tplc="0C0A0005" w:tentative="1">
      <w:start w:val="1"/>
      <w:numFmt w:val="bullet"/>
      <w:lvlText w:val=""/>
      <w:lvlJc w:val="left"/>
      <w:pPr>
        <w:tabs>
          <w:tab w:val="num" w:pos="6823"/>
        </w:tabs>
        <w:ind w:left="6823" w:hanging="360"/>
      </w:pPr>
      <w:rPr>
        <w:rFonts w:ascii="Wingdings" w:hAnsi="Wingdings" w:hint="default"/>
      </w:rPr>
    </w:lvl>
  </w:abstractNum>
  <w:num w:numId="1">
    <w:abstractNumId w:val="22"/>
  </w:num>
  <w:num w:numId="2">
    <w:abstractNumId w:val="14"/>
  </w:num>
  <w:num w:numId="3">
    <w:abstractNumId w:val="7"/>
  </w:num>
  <w:num w:numId="4">
    <w:abstractNumId w:val="31"/>
  </w:num>
  <w:num w:numId="5">
    <w:abstractNumId w:val="2"/>
  </w:num>
  <w:num w:numId="6">
    <w:abstractNumId w:val="34"/>
  </w:num>
  <w:num w:numId="7">
    <w:abstractNumId w:val="18"/>
  </w:num>
  <w:num w:numId="8">
    <w:abstractNumId w:val="43"/>
  </w:num>
  <w:num w:numId="9">
    <w:abstractNumId w:val="9"/>
  </w:num>
  <w:num w:numId="10">
    <w:abstractNumId w:val="25"/>
  </w:num>
  <w:num w:numId="11">
    <w:abstractNumId w:val="27"/>
  </w:num>
  <w:num w:numId="12">
    <w:abstractNumId w:val="28"/>
  </w:num>
  <w:num w:numId="13">
    <w:abstractNumId w:val="29"/>
  </w:num>
  <w:num w:numId="14">
    <w:abstractNumId w:val="42"/>
  </w:num>
  <w:num w:numId="15">
    <w:abstractNumId w:val="45"/>
  </w:num>
  <w:num w:numId="16">
    <w:abstractNumId w:val="36"/>
  </w:num>
  <w:num w:numId="17">
    <w:abstractNumId w:val="32"/>
  </w:num>
  <w:num w:numId="18">
    <w:abstractNumId w:val="21"/>
  </w:num>
  <w:num w:numId="19">
    <w:abstractNumId w:val="11"/>
  </w:num>
  <w:num w:numId="20">
    <w:abstractNumId w:val="16"/>
  </w:num>
  <w:num w:numId="21">
    <w:abstractNumId w:val="0"/>
  </w:num>
  <w:num w:numId="22">
    <w:abstractNumId w:val="35"/>
  </w:num>
  <w:num w:numId="23">
    <w:abstractNumId w:val="19"/>
  </w:num>
  <w:num w:numId="24">
    <w:abstractNumId w:val="38"/>
  </w:num>
  <w:num w:numId="25">
    <w:abstractNumId w:val="41"/>
  </w:num>
  <w:num w:numId="26">
    <w:abstractNumId w:val="6"/>
  </w:num>
  <w:num w:numId="27">
    <w:abstractNumId w:val="20"/>
  </w:num>
  <w:num w:numId="28">
    <w:abstractNumId w:val="44"/>
  </w:num>
  <w:num w:numId="29">
    <w:abstractNumId w:val="5"/>
  </w:num>
  <w:num w:numId="30">
    <w:abstractNumId w:val="4"/>
  </w:num>
  <w:num w:numId="31">
    <w:abstractNumId w:val="12"/>
  </w:num>
  <w:num w:numId="32">
    <w:abstractNumId w:val="37"/>
  </w:num>
  <w:num w:numId="33">
    <w:abstractNumId w:val="24"/>
  </w:num>
  <w:num w:numId="34">
    <w:abstractNumId w:val="39"/>
  </w:num>
  <w:num w:numId="35">
    <w:abstractNumId w:val="1"/>
  </w:num>
  <w:num w:numId="36">
    <w:abstractNumId w:val="26"/>
  </w:num>
  <w:num w:numId="37">
    <w:abstractNumId w:val="15"/>
  </w:num>
  <w:num w:numId="38">
    <w:abstractNumId w:val="10"/>
  </w:num>
  <w:num w:numId="39">
    <w:abstractNumId w:val="3"/>
  </w:num>
  <w:num w:numId="40">
    <w:abstractNumId w:val="8"/>
  </w:num>
  <w:num w:numId="41">
    <w:abstractNumId w:val="33"/>
  </w:num>
  <w:num w:numId="42">
    <w:abstractNumId w:val="13"/>
  </w:num>
  <w:num w:numId="43">
    <w:abstractNumId w:val="30"/>
  </w:num>
  <w:num w:numId="44">
    <w:abstractNumId w:val="23"/>
  </w:num>
  <w:num w:numId="45">
    <w:abstractNumId w:val="40"/>
  </w:num>
  <w:num w:numId="4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1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9B00C1"/>
    <w:rsid w:val="00001023"/>
    <w:rsid w:val="00002F4B"/>
    <w:rsid w:val="00010BD2"/>
    <w:rsid w:val="000121D2"/>
    <w:rsid w:val="000153C2"/>
    <w:rsid w:val="00025966"/>
    <w:rsid w:val="000279A5"/>
    <w:rsid w:val="00030E54"/>
    <w:rsid w:val="00034012"/>
    <w:rsid w:val="0003730F"/>
    <w:rsid w:val="00037C1C"/>
    <w:rsid w:val="00041243"/>
    <w:rsid w:val="0004723A"/>
    <w:rsid w:val="00051938"/>
    <w:rsid w:val="000524A1"/>
    <w:rsid w:val="000603D0"/>
    <w:rsid w:val="00063F18"/>
    <w:rsid w:val="000641B0"/>
    <w:rsid w:val="000648BF"/>
    <w:rsid w:val="0007036C"/>
    <w:rsid w:val="00073E50"/>
    <w:rsid w:val="00077AC4"/>
    <w:rsid w:val="00077AC7"/>
    <w:rsid w:val="0008652C"/>
    <w:rsid w:val="000867CA"/>
    <w:rsid w:val="000A1A73"/>
    <w:rsid w:val="000A3B10"/>
    <w:rsid w:val="000A4EA1"/>
    <w:rsid w:val="000B1D1D"/>
    <w:rsid w:val="000B29F5"/>
    <w:rsid w:val="000B2ADF"/>
    <w:rsid w:val="000B3695"/>
    <w:rsid w:val="000B4001"/>
    <w:rsid w:val="000B47F0"/>
    <w:rsid w:val="000B67A5"/>
    <w:rsid w:val="000C541C"/>
    <w:rsid w:val="000C70F0"/>
    <w:rsid w:val="000D1B93"/>
    <w:rsid w:val="000D3D9D"/>
    <w:rsid w:val="000D7CFF"/>
    <w:rsid w:val="000E0401"/>
    <w:rsid w:val="000E7340"/>
    <w:rsid w:val="000E73C0"/>
    <w:rsid w:val="000F246A"/>
    <w:rsid w:val="000F600D"/>
    <w:rsid w:val="00100913"/>
    <w:rsid w:val="00105443"/>
    <w:rsid w:val="00106967"/>
    <w:rsid w:val="00107AE5"/>
    <w:rsid w:val="0011447E"/>
    <w:rsid w:val="001216EF"/>
    <w:rsid w:val="00125082"/>
    <w:rsid w:val="00126875"/>
    <w:rsid w:val="00130132"/>
    <w:rsid w:val="001302D4"/>
    <w:rsid w:val="00130FC2"/>
    <w:rsid w:val="00131E22"/>
    <w:rsid w:val="00132C5C"/>
    <w:rsid w:val="00132E84"/>
    <w:rsid w:val="001362B9"/>
    <w:rsid w:val="00137504"/>
    <w:rsid w:val="00141021"/>
    <w:rsid w:val="00144CBB"/>
    <w:rsid w:val="00145306"/>
    <w:rsid w:val="001465B8"/>
    <w:rsid w:val="00147C33"/>
    <w:rsid w:val="00147CB6"/>
    <w:rsid w:val="0015051D"/>
    <w:rsid w:val="001559F9"/>
    <w:rsid w:val="0015628E"/>
    <w:rsid w:val="0016529E"/>
    <w:rsid w:val="001672E9"/>
    <w:rsid w:val="001719C9"/>
    <w:rsid w:val="00180F0B"/>
    <w:rsid w:val="001841F0"/>
    <w:rsid w:val="0018636D"/>
    <w:rsid w:val="00193381"/>
    <w:rsid w:val="00194074"/>
    <w:rsid w:val="001949FC"/>
    <w:rsid w:val="001A02A2"/>
    <w:rsid w:val="001A0FD6"/>
    <w:rsid w:val="001B5EA6"/>
    <w:rsid w:val="001B70E4"/>
    <w:rsid w:val="001C3236"/>
    <w:rsid w:val="001C4BE5"/>
    <w:rsid w:val="001D166A"/>
    <w:rsid w:val="001D3B77"/>
    <w:rsid w:val="001E12BD"/>
    <w:rsid w:val="001E3FB4"/>
    <w:rsid w:val="001E4421"/>
    <w:rsid w:val="001E5375"/>
    <w:rsid w:val="001E5578"/>
    <w:rsid w:val="001F1E7E"/>
    <w:rsid w:val="001F2354"/>
    <w:rsid w:val="001F28F6"/>
    <w:rsid w:val="001F2C28"/>
    <w:rsid w:val="001F442C"/>
    <w:rsid w:val="001F5313"/>
    <w:rsid w:val="002006D3"/>
    <w:rsid w:val="00200732"/>
    <w:rsid w:val="0020356E"/>
    <w:rsid w:val="00203D7A"/>
    <w:rsid w:val="0020416F"/>
    <w:rsid w:val="00204B60"/>
    <w:rsid w:val="00206B51"/>
    <w:rsid w:val="002072BD"/>
    <w:rsid w:val="002135B9"/>
    <w:rsid w:val="00215F0E"/>
    <w:rsid w:val="00223830"/>
    <w:rsid w:val="00226C34"/>
    <w:rsid w:val="00230B4A"/>
    <w:rsid w:val="002315D8"/>
    <w:rsid w:val="00240B21"/>
    <w:rsid w:val="00241C01"/>
    <w:rsid w:val="00245123"/>
    <w:rsid w:val="00246DC3"/>
    <w:rsid w:val="00251D70"/>
    <w:rsid w:val="00254F24"/>
    <w:rsid w:val="00263FF6"/>
    <w:rsid w:val="0027626A"/>
    <w:rsid w:val="002829B6"/>
    <w:rsid w:val="00283760"/>
    <w:rsid w:val="00284399"/>
    <w:rsid w:val="0028713E"/>
    <w:rsid w:val="002915B9"/>
    <w:rsid w:val="002A02B6"/>
    <w:rsid w:val="002A0675"/>
    <w:rsid w:val="002A1667"/>
    <w:rsid w:val="002A24CB"/>
    <w:rsid w:val="002A2D5F"/>
    <w:rsid w:val="002A3841"/>
    <w:rsid w:val="002A3B62"/>
    <w:rsid w:val="002B205D"/>
    <w:rsid w:val="002B4A6B"/>
    <w:rsid w:val="002C3C57"/>
    <w:rsid w:val="002C5F9F"/>
    <w:rsid w:val="002C6BB5"/>
    <w:rsid w:val="002C745E"/>
    <w:rsid w:val="002C7534"/>
    <w:rsid w:val="002D3101"/>
    <w:rsid w:val="002D36BB"/>
    <w:rsid w:val="002D43D0"/>
    <w:rsid w:val="002D48B3"/>
    <w:rsid w:val="002F0770"/>
    <w:rsid w:val="002F0881"/>
    <w:rsid w:val="002F462E"/>
    <w:rsid w:val="0030226A"/>
    <w:rsid w:val="003032B4"/>
    <w:rsid w:val="003032B9"/>
    <w:rsid w:val="00305427"/>
    <w:rsid w:val="00311C0D"/>
    <w:rsid w:val="00316C98"/>
    <w:rsid w:val="0031778A"/>
    <w:rsid w:val="003200AE"/>
    <w:rsid w:val="00320D8B"/>
    <w:rsid w:val="00326D31"/>
    <w:rsid w:val="00327C9A"/>
    <w:rsid w:val="003321F9"/>
    <w:rsid w:val="00335776"/>
    <w:rsid w:val="00335A4B"/>
    <w:rsid w:val="00341541"/>
    <w:rsid w:val="0034194A"/>
    <w:rsid w:val="0035141F"/>
    <w:rsid w:val="003526B7"/>
    <w:rsid w:val="00357DB8"/>
    <w:rsid w:val="003605A6"/>
    <w:rsid w:val="00360BE7"/>
    <w:rsid w:val="0036144A"/>
    <w:rsid w:val="00361ACC"/>
    <w:rsid w:val="003637CE"/>
    <w:rsid w:val="00381678"/>
    <w:rsid w:val="0038252A"/>
    <w:rsid w:val="003855DD"/>
    <w:rsid w:val="00385874"/>
    <w:rsid w:val="00391527"/>
    <w:rsid w:val="003A4B26"/>
    <w:rsid w:val="003A619D"/>
    <w:rsid w:val="003A6639"/>
    <w:rsid w:val="003A78EB"/>
    <w:rsid w:val="003B3EF3"/>
    <w:rsid w:val="003B6196"/>
    <w:rsid w:val="003C0133"/>
    <w:rsid w:val="003C0B51"/>
    <w:rsid w:val="003C6674"/>
    <w:rsid w:val="003D09B7"/>
    <w:rsid w:val="003D1901"/>
    <w:rsid w:val="003D1AF3"/>
    <w:rsid w:val="003D3A2C"/>
    <w:rsid w:val="003D4580"/>
    <w:rsid w:val="003D5BF3"/>
    <w:rsid w:val="003D7AAC"/>
    <w:rsid w:val="003E5EAF"/>
    <w:rsid w:val="003E6814"/>
    <w:rsid w:val="003E738D"/>
    <w:rsid w:val="003F0776"/>
    <w:rsid w:val="00402E8D"/>
    <w:rsid w:val="00403291"/>
    <w:rsid w:val="00403E41"/>
    <w:rsid w:val="00404E10"/>
    <w:rsid w:val="00404E98"/>
    <w:rsid w:val="00405E97"/>
    <w:rsid w:val="00407C7A"/>
    <w:rsid w:val="004178F3"/>
    <w:rsid w:val="00417AAB"/>
    <w:rsid w:val="00417EEC"/>
    <w:rsid w:val="00417F01"/>
    <w:rsid w:val="00420AB7"/>
    <w:rsid w:val="004211D6"/>
    <w:rsid w:val="00421450"/>
    <w:rsid w:val="00424814"/>
    <w:rsid w:val="004266CF"/>
    <w:rsid w:val="00426980"/>
    <w:rsid w:val="00430ADB"/>
    <w:rsid w:val="0043781F"/>
    <w:rsid w:val="004406FF"/>
    <w:rsid w:val="00442BFC"/>
    <w:rsid w:val="00444ACA"/>
    <w:rsid w:val="00451195"/>
    <w:rsid w:val="00452D69"/>
    <w:rsid w:val="004548B6"/>
    <w:rsid w:val="00474835"/>
    <w:rsid w:val="0048083D"/>
    <w:rsid w:val="00480E08"/>
    <w:rsid w:val="00481CD3"/>
    <w:rsid w:val="00482176"/>
    <w:rsid w:val="00490CEE"/>
    <w:rsid w:val="00493968"/>
    <w:rsid w:val="004A12F6"/>
    <w:rsid w:val="004A1383"/>
    <w:rsid w:val="004A52F8"/>
    <w:rsid w:val="004A5A39"/>
    <w:rsid w:val="004A740E"/>
    <w:rsid w:val="004B0CE0"/>
    <w:rsid w:val="004B1959"/>
    <w:rsid w:val="004B2A37"/>
    <w:rsid w:val="004B68ED"/>
    <w:rsid w:val="004B7C34"/>
    <w:rsid w:val="004C20CD"/>
    <w:rsid w:val="004C5868"/>
    <w:rsid w:val="004D79E1"/>
    <w:rsid w:val="004E01F6"/>
    <w:rsid w:val="004E5D5A"/>
    <w:rsid w:val="004F01F5"/>
    <w:rsid w:val="004F0B9D"/>
    <w:rsid w:val="004F4B51"/>
    <w:rsid w:val="005037EE"/>
    <w:rsid w:val="0051450B"/>
    <w:rsid w:val="00520FCF"/>
    <w:rsid w:val="00523E7E"/>
    <w:rsid w:val="00524DD5"/>
    <w:rsid w:val="005261B2"/>
    <w:rsid w:val="005262DF"/>
    <w:rsid w:val="00530828"/>
    <w:rsid w:val="005442CD"/>
    <w:rsid w:val="00545BC3"/>
    <w:rsid w:val="00547371"/>
    <w:rsid w:val="005550D4"/>
    <w:rsid w:val="00560518"/>
    <w:rsid w:val="00560C31"/>
    <w:rsid w:val="0056799C"/>
    <w:rsid w:val="0057684D"/>
    <w:rsid w:val="00577733"/>
    <w:rsid w:val="00587A7D"/>
    <w:rsid w:val="00591275"/>
    <w:rsid w:val="0059403D"/>
    <w:rsid w:val="005B1E26"/>
    <w:rsid w:val="005B5224"/>
    <w:rsid w:val="005B65CB"/>
    <w:rsid w:val="005C1F26"/>
    <w:rsid w:val="005C20DB"/>
    <w:rsid w:val="005C3C4D"/>
    <w:rsid w:val="005C4E57"/>
    <w:rsid w:val="005C5F4D"/>
    <w:rsid w:val="005D0766"/>
    <w:rsid w:val="005D4BF8"/>
    <w:rsid w:val="005D790A"/>
    <w:rsid w:val="005E4410"/>
    <w:rsid w:val="005F0C22"/>
    <w:rsid w:val="005F1E67"/>
    <w:rsid w:val="006001AC"/>
    <w:rsid w:val="00606867"/>
    <w:rsid w:val="006216F8"/>
    <w:rsid w:val="00621DCE"/>
    <w:rsid w:val="00634823"/>
    <w:rsid w:val="006367A7"/>
    <w:rsid w:val="00643010"/>
    <w:rsid w:val="00644CDB"/>
    <w:rsid w:val="00645753"/>
    <w:rsid w:val="00647F48"/>
    <w:rsid w:val="006500FF"/>
    <w:rsid w:val="00650F24"/>
    <w:rsid w:val="00651778"/>
    <w:rsid w:val="00651E7F"/>
    <w:rsid w:val="006543AD"/>
    <w:rsid w:val="0065492D"/>
    <w:rsid w:val="006554F6"/>
    <w:rsid w:val="00656E92"/>
    <w:rsid w:val="00660F8A"/>
    <w:rsid w:val="00663475"/>
    <w:rsid w:val="006643BC"/>
    <w:rsid w:val="00666185"/>
    <w:rsid w:val="006668DA"/>
    <w:rsid w:val="0066780D"/>
    <w:rsid w:val="00675E88"/>
    <w:rsid w:val="0067734B"/>
    <w:rsid w:val="00694738"/>
    <w:rsid w:val="00697AAE"/>
    <w:rsid w:val="006A33B1"/>
    <w:rsid w:val="006A7B78"/>
    <w:rsid w:val="006B1767"/>
    <w:rsid w:val="006B5F86"/>
    <w:rsid w:val="006C3E93"/>
    <w:rsid w:val="006E1CB6"/>
    <w:rsid w:val="006F7A93"/>
    <w:rsid w:val="007059F7"/>
    <w:rsid w:val="00717F32"/>
    <w:rsid w:val="007222D5"/>
    <w:rsid w:val="0072335A"/>
    <w:rsid w:val="00723B42"/>
    <w:rsid w:val="007319EF"/>
    <w:rsid w:val="00744BBB"/>
    <w:rsid w:val="00746CAA"/>
    <w:rsid w:val="00753406"/>
    <w:rsid w:val="0075374A"/>
    <w:rsid w:val="00753FAF"/>
    <w:rsid w:val="0076388E"/>
    <w:rsid w:val="00766CF6"/>
    <w:rsid w:val="00770C92"/>
    <w:rsid w:val="00770E63"/>
    <w:rsid w:val="007729B0"/>
    <w:rsid w:val="0077323F"/>
    <w:rsid w:val="007762CB"/>
    <w:rsid w:val="00783AF2"/>
    <w:rsid w:val="00783FBB"/>
    <w:rsid w:val="007875EA"/>
    <w:rsid w:val="00795476"/>
    <w:rsid w:val="007A4257"/>
    <w:rsid w:val="007B41EC"/>
    <w:rsid w:val="007B60B5"/>
    <w:rsid w:val="007B7A88"/>
    <w:rsid w:val="007C05C3"/>
    <w:rsid w:val="007C212B"/>
    <w:rsid w:val="007C4D38"/>
    <w:rsid w:val="007D1053"/>
    <w:rsid w:val="007D3007"/>
    <w:rsid w:val="007D5894"/>
    <w:rsid w:val="007D5E9C"/>
    <w:rsid w:val="007D7363"/>
    <w:rsid w:val="007D7B67"/>
    <w:rsid w:val="007E13A2"/>
    <w:rsid w:val="007E20BC"/>
    <w:rsid w:val="007E21F6"/>
    <w:rsid w:val="007E2253"/>
    <w:rsid w:val="007E2618"/>
    <w:rsid w:val="007E7F02"/>
    <w:rsid w:val="007F0C03"/>
    <w:rsid w:val="007F0E05"/>
    <w:rsid w:val="007F10F5"/>
    <w:rsid w:val="00803898"/>
    <w:rsid w:val="0080436E"/>
    <w:rsid w:val="008062DD"/>
    <w:rsid w:val="00811DDA"/>
    <w:rsid w:val="0081258E"/>
    <w:rsid w:val="008164BB"/>
    <w:rsid w:val="0081738B"/>
    <w:rsid w:val="00834B1D"/>
    <w:rsid w:val="00836815"/>
    <w:rsid w:val="008444E1"/>
    <w:rsid w:val="008455EA"/>
    <w:rsid w:val="00850E45"/>
    <w:rsid w:val="00853C1A"/>
    <w:rsid w:val="008574CF"/>
    <w:rsid w:val="00857BED"/>
    <w:rsid w:val="00857FDE"/>
    <w:rsid w:val="0086233E"/>
    <w:rsid w:val="0086281A"/>
    <w:rsid w:val="00862917"/>
    <w:rsid w:val="008649AC"/>
    <w:rsid w:val="00865F1C"/>
    <w:rsid w:val="00873588"/>
    <w:rsid w:val="00874278"/>
    <w:rsid w:val="00886B51"/>
    <w:rsid w:val="00890FAA"/>
    <w:rsid w:val="00891384"/>
    <w:rsid w:val="00892FB4"/>
    <w:rsid w:val="0089641F"/>
    <w:rsid w:val="008A595E"/>
    <w:rsid w:val="008B1CB3"/>
    <w:rsid w:val="008B5106"/>
    <w:rsid w:val="008C0B8B"/>
    <w:rsid w:val="008C0DB6"/>
    <w:rsid w:val="008C0E05"/>
    <w:rsid w:val="008C2C57"/>
    <w:rsid w:val="008C490C"/>
    <w:rsid w:val="008C6011"/>
    <w:rsid w:val="008C65D2"/>
    <w:rsid w:val="008D0228"/>
    <w:rsid w:val="008D057B"/>
    <w:rsid w:val="008D7000"/>
    <w:rsid w:val="008E098E"/>
    <w:rsid w:val="008E1EEA"/>
    <w:rsid w:val="008E3829"/>
    <w:rsid w:val="008E3DDD"/>
    <w:rsid w:val="008E6CDA"/>
    <w:rsid w:val="008F4402"/>
    <w:rsid w:val="008F6F12"/>
    <w:rsid w:val="009050FF"/>
    <w:rsid w:val="0091426C"/>
    <w:rsid w:val="0092272C"/>
    <w:rsid w:val="00923A2D"/>
    <w:rsid w:val="00925F1F"/>
    <w:rsid w:val="00930256"/>
    <w:rsid w:val="009346EF"/>
    <w:rsid w:val="00935B39"/>
    <w:rsid w:val="00941AE7"/>
    <w:rsid w:val="00943B02"/>
    <w:rsid w:val="009479E0"/>
    <w:rsid w:val="00947D52"/>
    <w:rsid w:val="00953C3D"/>
    <w:rsid w:val="0095449C"/>
    <w:rsid w:val="00955835"/>
    <w:rsid w:val="00957DD5"/>
    <w:rsid w:val="009675F5"/>
    <w:rsid w:val="00971382"/>
    <w:rsid w:val="00972A5E"/>
    <w:rsid w:val="00976C76"/>
    <w:rsid w:val="009900CC"/>
    <w:rsid w:val="00997EE6"/>
    <w:rsid w:val="009A0EAB"/>
    <w:rsid w:val="009A0FB0"/>
    <w:rsid w:val="009A21EF"/>
    <w:rsid w:val="009A4D20"/>
    <w:rsid w:val="009B00C1"/>
    <w:rsid w:val="009B1CE1"/>
    <w:rsid w:val="009B6C82"/>
    <w:rsid w:val="009C2E2B"/>
    <w:rsid w:val="009C5157"/>
    <w:rsid w:val="009C5D1E"/>
    <w:rsid w:val="009D1827"/>
    <w:rsid w:val="009D389E"/>
    <w:rsid w:val="009D5B9E"/>
    <w:rsid w:val="009D7011"/>
    <w:rsid w:val="009E071E"/>
    <w:rsid w:val="009E182A"/>
    <w:rsid w:val="009E7B37"/>
    <w:rsid w:val="009F09EF"/>
    <w:rsid w:val="009F1B5A"/>
    <w:rsid w:val="009F38CE"/>
    <w:rsid w:val="009F7250"/>
    <w:rsid w:val="009F7766"/>
    <w:rsid w:val="00A00B81"/>
    <w:rsid w:val="00A0115B"/>
    <w:rsid w:val="00A039E8"/>
    <w:rsid w:val="00A04920"/>
    <w:rsid w:val="00A06135"/>
    <w:rsid w:val="00A10EB7"/>
    <w:rsid w:val="00A14497"/>
    <w:rsid w:val="00A20309"/>
    <w:rsid w:val="00A21472"/>
    <w:rsid w:val="00A26242"/>
    <w:rsid w:val="00A30D6B"/>
    <w:rsid w:val="00A30E84"/>
    <w:rsid w:val="00A36AE3"/>
    <w:rsid w:val="00A36AE9"/>
    <w:rsid w:val="00A44B0D"/>
    <w:rsid w:val="00A53068"/>
    <w:rsid w:val="00A5512C"/>
    <w:rsid w:val="00A5702E"/>
    <w:rsid w:val="00A66DAE"/>
    <w:rsid w:val="00A67B6F"/>
    <w:rsid w:val="00A70BBC"/>
    <w:rsid w:val="00A76E38"/>
    <w:rsid w:val="00A81DF9"/>
    <w:rsid w:val="00A828EA"/>
    <w:rsid w:val="00A83288"/>
    <w:rsid w:val="00A83F9B"/>
    <w:rsid w:val="00A90CA4"/>
    <w:rsid w:val="00A91C0A"/>
    <w:rsid w:val="00AA04FF"/>
    <w:rsid w:val="00AA66BF"/>
    <w:rsid w:val="00AA6CD2"/>
    <w:rsid w:val="00AA6FF3"/>
    <w:rsid w:val="00AA767B"/>
    <w:rsid w:val="00AB0B5B"/>
    <w:rsid w:val="00AD66A6"/>
    <w:rsid w:val="00AD6E1A"/>
    <w:rsid w:val="00AE0A4A"/>
    <w:rsid w:val="00AE61A9"/>
    <w:rsid w:val="00AE61E9"/>
    <w:rsid w:val="00AE6417"/>
    <w:rsid w:val="00AF62A9"/>
    <w:rsid w:val="00B1137F"/>
    <w:rsid w:val="00B115D8"/>
    <w:rsid w:val="00B12E65"/>
    <w:rsid w:val="00B1557F"/>
    <w:rsid w:val="00B21EB4"/>
    <w:rsid w:val="00B230E9"/>
    <w:rsid w:val="00B233D5"/>
    <w:rsid w:val="00B30154"/>
    <w:rsid w:val="00B34E4F"/>
    <w:rsid w:val="00B359D4"/>
    <w:rsid w:val="00B500CC"/>
    <w:rsid w:val="00B523B1"/>
    <w:rsid w:val="00B54509"/>
    <w:rsid w:val="00B5742C"/>
    <w:rsid w:val="00B6165D"/>
    <w:rsid w:val="00B62835"/>
    <w:rsid w:val="00B709CE"/>
    <w:rsid w:val="00B7269F"/>
    <w:rsid w:val="00B74563"/>
    <w:rsid w:val="00B812EF"/>
    <w:rsid w:val="00B81384"/>
    <w:rsid w:val="00B9336A"/>
    <w:rsid w:val="00B95D8C"/>
    <w:rsid w:val="00B96AC9"/>
    <w:rsid w:val="00BA33C0"/>
    <w:rsid w:val="00BA3429"/>
    <w:rsid w:val="00BA4048"/>
    <w:rsid w:val="00BA5513"/>
    <w:rsid w:val="00BB3432"/>
    <w:rsid w:val="00BB37FB"/>
    <w:rsid w:val="00BB75A1"/>
    <w:rsid w:val="00BC186F"/>
    <w:rsid w:val="00BC4B2B"/>
    <w:rsid w:val="00BC4C7D"/>
    <w:rsid w:val="00BD1D4B"/>
    <w:rsid w:val="00BD2078"/>
    <w:rsid w:val="00BD77C8"/>
    <w:rsid w:val="00BE1BB4"/>
    <w:rsid w:val="00BE4514"/>
    <w:rsid w:val="00BE5622"/>
    <w:rsid w:val="00BF1516"/>
    <w:rsid w:val="00BF1B94"/>
    <w:rsid w:val="00BF32D3"/>
    <w:rsid w:val="00BF3789"/>
    <w:rsid w:val="00BF595D"/>
    <w:rsid w:val="00C004D0"/>
    <w:rsid w:val="00C01D6F"/>
    <w:rsid w:val="00C0203D"/>
    <w:rsid w:val="00C10461"/>
    <w:rsid w:val="00C119CD"/>
    <w:rsid w:val="00C16A0C"/>
    <w:rsid w:val="00C260C8"/>
    <w:rsid w:val="00C3042D"/>
    <w:rsid w:val="00C441B0"/>
    <w:rsid w:val="00C464A8"/>
    <w:rsid w:val="00C46757"/>
    <w:rsid w:val="00C46981"/>
    <w:rsid w:val="00C55EF2"/>
    <w:rsid w:val="00C5609E"/>
    <w:rsid w:val="00C60738"/>
    <w:rsid w:val="00C65A1D"/>
    <w:rsid w:val="00C66BAC"/>
    <w:rsid w:val="00C854B9"/>
    <w:rsid w:val="00C861E7"/>
    <w:rsid w:val="00C87F8C"/>
    <w:rsid w:val="00C954C0"/>
    <w:rsid w:val="00C96330"/>
    <w:rsid w:val="00CA30D6"/>
    <w:rsid w:val="00CA5326"/>
    <w:rsid w:val="00CB1336"/>
    <w:rsid w:val="00CB3A85"/>
    <w:rsid w:val="00CB4831"/>
    <w:rsid w:val="00CB5BAE"/>
    <w:rsid w:val="00CB6023"/>
    <w:rsid w:val="00CB7344"/>
    <w:rsid w:val="00CC2C1E"/>
    <w:rsid w:val="00CD0398"/>
    <w:rsid w:val="00CD3809"/>
    <w:rsid w:val="00CD5388"/>
    <w:rsid w:val="00CD76B2"/>
    <w:rsid w:val="00CE0AB1"/>
    <w:rsid w:val="00CE0B9F"/>
    <w:rsid w:val="00CE1D86"/>
    <w:rsid w:val="00CE249C"/>
    <w:rsid w:val="00CE434D"/>
    <w:rsid w:val="00CF1EF1"/>
    <w:rsid w:val="00D03A0D"/>
    <w:rsid w:val="00D077F6"/>
    <w:rsid w:val="00D11D46"/>
    <w:rsid w:val="00D12445"/>
    <w:rsid w:val="00D14D27"/>
    <w:rsid w:val="00D22081"/>
    <w:rsid w:val="00D277FD"/>
    <w:rsid w:val="00D310D4"/>
    <w:rsid w:val="00D359C8"/>
    <w:rsid w:val="00D37D99"/>
    <w:rsid w:val="00D43C6F"/>
    <w:rsid w:val="00D43ED0"/>
    <w:rsid w:val="00D5022D"/>
    <w:rsid w:val="00D50ABA"/>
    <w:rsid w:val="00D51AD1"/>
    <w:rsid w:val="00D53DBB"/>
    <w:rsid w:val="00D55865"/>
    <w:rsid w:val="00D5612A"/>
    <w:rsid w:val="00D570DA"/>
    <w:rsid w:val="00D60A24"/>
    <w:rsid w:val="00D6194C"/>
    <w:rsid w:val="00D732D0"/>
    <w:rsid w:val="00D763A0"/>
    <w:rsid w:val="00D779E9"/>
    <w:rsid w:val="00D80673"/>
    <w:rsid w:val="00D80D23"/>
    <w:rsid w:val="00D82F23"/>
    <w:rsid w:val="00D92D80"/>
    <w:rsid w:val="00D93DF2"/>
    <w:rsid w:val="00DA12E3"/>
    <w:rsid w:val="00DA4958"/>
    <w:rsid w:val="00DA4FEE"/>
    <w:rsid w:val="00DB4FD4"/>
    <w:rsid w:val="00DB55C3"/>
    <w:rsid w:val="00DC0F19"/>
    <w:rsid w:val="00DC2824"/>
    <w:rsid w:val="00DC4586"/>
    <w:rsid w:val="00DC5625"/>
    <w:rsid w:val="00DC700E"/>
    <w:rsid w:val="00DD186D"/>
    <w:rsid w:val="00DD2032"/>
    <w:rsid w:val="00DE2B74"/>
    <w:rsid w:val="00DE510F"/>
    <w:rsid w:val="00DE5199"/>
    <w:rsid w:val="00DF6CF8"/>
    <w:rsid w:val="00E0617B"/>
    <w:rsid w:val="00E2252D"/>
    <w:rsid w:val="00E25A6A"/>
    <w:rsid w:val="00E26C2E"/>
    <w:rsid w:val="00E27A7F"/>
    <w:rsid w:val="00E3440D"/>
    <w:rsid w:val="00E425B2"/>
    <w:rsid w:val="00E44B49"/>
    <w:rsid w:val="00E45AE9"/>
    <w:rsid w:val="00E5222B"/>
    <w:rsid w:val="00E538F4"/>
    <w:rsid w:val="00E550C3"/>
    <w:rsid w:val="00E57A16"/>
    <w:rsid w:val="00E76B55"/>
    <w:rsid w:val="00E80597"/>
    <w:rsid w:val="00E8072D"/>
    <w:rsid w:val="00E80739"/>
    <w:rsid w:val="00E8329F"/>
    <w:rsid w:val="00E868CA"/>
    <w:rsid w:val="00E87F2B"/>
    <w:rsid w:val="00E9390E"/>
    <w:rsid w:val="00E96770"/>
    <w:rsid w:val="00E9762A"/>
    <w:rsid w:val="00EA0AFB"/>
    <w:rsid w:val="00EA0E1A"/>
    <w:rsid w:val="00EB0079"/>
    <w:rsid w:val="00EB4BB4"/>
    <w:rsid w:val="00EB4CF0"/>
    <w:rsid w:val="00EB5633"/>
    <w:rsid w:val="00EB67F5"/>
    <w:rsid w:val="00EC00D5"/>
    <w:rsid w:val="00EC04F4"/>
    <w:rsid w:val="00EC1B59"/>
    <w:rsid w:val="00EC347B"/>
    <w:rsid w:val="00EC3D64"/>
    <w:rsid w:val="00EC6AD7"/>
    <w:rsid w:val="00ED03A9"/>
    <w:rsid w:val="00ED4FA7"/>
    <w:rsid w:val="00ED50E6"/>
    <w:rsid w:val="00EE1748"/>
    <w:rsid w:val="00EE1FC5"/>
    <w:rsid w:val="00EE5377"/>
    <w:rsid w:val="00EF3050"/>
    <w:rsid w:val="00EF30C2"/>
    <w:rsid w:val="00EF41D8"/>
    <w:rsid w:val="00EF7B42"/>
    <w:rsid w:val="00F06FDE"/>
    <w:rsid w:val="00F113DD"/>
    <w:rsid w:val="00F119E2"/>
    <w:rsid w:val="00F17AE9"/>
    <w:rsid w:val="00F24BD2"/>
    <w:rsid w:val="00F41B9B"/>
    <w:rsid w:val="00F450FE"/>
    <w:rsid w:val="00F471F5"/>
    <w:rsid w:val="00F50E56"/>
    <w:rsid w:val="00F51561"/>
    <w:rsid w:val="00F547AD"/>
    <w:rsid w:val="00F54F33"/>
    <w:rsid w:val="00F5511B"/>
    <w:rsid w:val="00F56018"/>
    <w:rsid w:val="00F616A2"/>
    <w:rsid w:val="00F63089"/>
    <w:rsid w:val="00F65779"/>
    <w:rsid w:val="00F66C52"/>
    <w:rsid w:val="00F7678F"/>
    <w:rsid w:val="00F87F07"/>
    <w:rsid w:val="00F90D85"/>
    <w:rsid w:val="00F93148"/>
    <w:rsid w:val="00F95F10"/>
    <w:rsid w:val="00FB3A28"/>
    <w:rsid w:val="00FB41A5"/>
    <w:rsid w:val="00FB7C4A"/>
    <w:rsid w:val="00FC40BA"/>
    <w:rsid w:val="00FC5770"/>
    <w:rsid w:val="00FD12F3"/>
    <w:rsid w:val="00FD5A7E"/>
    <w:rsid w:val="00FD64A2"/>
    <w:rsid w:val="00FD7ABC"/>
    <w:rsid w:val="00FE2752"/>
    <w:rsid w:val="00FE4386"/>
    <w:rsid w:val="00FE5F15"/>
    <w:rsid w:val="00FE7797"/>
    <w:rsid w:val="00FF31E9"/>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4B2B"/>
    <w:pPr>
      <w:jc w:val="both"/>
    </w:pPr>
    <w:rPr>
      <w:rFonts w:ascii="Calibri" w:hAnsi="Calibri"/>
      <w:sz w:val="22"/>
      <w:szCs w:val="24"/>
      <w:lang w:val="es-ES" w:eastAsia="es-ES"/>
    </w:rPr>
  </w:style>
  <w:style w:type="paragraph" w:styleId="Ttulo3">
    <w:name w:val="heading 3"/>
    <w:basedOn w:val="Normal"/>
    <w:next w:val="Normal"/>
    <w:link w:val="Ttulo3Car"/>
    <w:uiPriority w:val="9"/>
    <w:qFormat/>
    <w:rsid w:val="00D80673"/>
    <w:pPr>
      <w:keepNext/>
      <w:keepLines/>
      <w:spacing w:before="200" w:line="276" w:lineRule="auto"/>
      <w:jc w:val="left"/>
      <w:outlineLvl w:val="2"/>
    </w:pPr>
    <w:rPr>
      <w:rFonts w:ascii="Cambria" w:hAnsi="Cambria"/>
      <w:b/>
      <w:bCs/>
      <w:color w:val="4F81BD"/>
      <w:szCs w:val="22"/>
      <w:lang w:val="en-US" w:eastAsia="en-US" w:bidi="en-U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Encabezado">
    <w:name w:val="header"/>
    <w:basedOn w:val="Normal"/>
    <w:rsid w:val="009B00C1"/>
    <w:pPr>
      <w:tabs>
        <w:tab w:val="center" w:pos="4252"/>
        <w:tab w:val="right" w:pos="8504"/>
      </w:tabs>
    </w:pPr>
  </w:style>
  <w:style w:type="paragraph" w:styleId="Piedepgina">
    <w:name w:val="footer"/>
    <w:basedOn w:val="Normal"/>
    <w:rsid w:val="009B00C1"/>
    <w:pPr>
      <w:tabs>
        <w:tab w:val="center" w:pos="4252"/>
        <w:tab w:val="right" w:pos="8504"/>
      </w:tabs>
    </w:pPr>
  </w:style>
  <w:style w:type="character" w:styleId="Nmerodepgina">
    <w:name w:val="page number"/>
    <w:basedOn w:val="Fuentedeprrafopredeter"/>
    <w:rsid w:val="009B00C1"/>
  </w:style>
  <w:style w:type="table" w:styleId="Tablaconcuadrcula">
    <w:name w:val="Table Grid"/>
    <w:basedOn w:val="Tablanormal"/>
    <w:rsid w:val="009B00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71382"/>
    <w:pPr>
      <w:widowControl w:val="0"/>
      <w:autoSpaceDE w:val="0"/>
      <w:autoSpaceDN w:val="0"/>
      <w:adjustRightInd w:val="0"/>
    </w:pPr>
    <w:rPr>
      <w:rFonts w:ascii="Times" w:hAnsi="Times" w:cs="Times"/>
      <w:color w:val="000000"/>
      <w:sz w:val="24"/>
      <w:szCs w:val="24"/>
      <w:lang w:val="es-ES" w:eastAsia="es-ES"/>
    </w:rPr>
  </w:style>
  <w:style w:type="character" w:styleId="Hipervnculo">
    <w:name w:val="Hyperlink"/>
    <w:basedOn w:val="Fuentedeprrafopredeter"/>
    <w:rsid w:val="00BC4B2B"/>
    <w:rPr>
      <w:color w:val="0000FF"/>
      <w:u w:val="single"/>
    </w:rPr>
  </w:style>
  <w:style w:type="paragraph" w:styleId="Prrafodelista">
    <w:name w:val="List Paragraph"/>
    <w:basedOn w:val="Normal"/>
    <w:uiPriority w:val="34"/>
    <w:qFormat/>
    <w:rsid w:val="00634823"/>
    <w:pPr>
      <w:ind w:left="708"/>
    </w:pPr>
  </w:style>
  <w:style w:type="character" w:customStyle="1" w:styleId="Ttulo3Car">
    <w:name w:val="Título 3 Car"/>
    <w:basedOn w:val="Fuentedeprrafopredeter"/>
    <w:link w:val="Ttulo3"/>
    <w:uiPriority w:val="9"/>
    <w:rsid w:val="00D80673"/>
    <w:rPr>
      <w:rFonts w:ascii="Cambria" w:hAnsi="Cambria"/>
      <w:b/>
      <w:bCs/>
      <w:color w:val="4F81BD"/>
      <w:sz w:val="22"/>
      <w:szCs w:val="22"/>
      <w:lang w:val="en-US" w:eastAsia="en-US" w:bidi="en-US"/>
    </w:rPr>
  </w:style>
  <w:style w:type="character" w:customStyle="1" w:styleId="estilo2">
    <w:name w:val="estilo2"/>
    <w:basedOn w:val="Fuentedeprrafopredeter"/>
    <w:rsid w:val="00245123"/>
  </w:style>
  <w:style w:type="paragraph" w:styleId="Sinespaciado">
    <w:name w:val="No Spacing"/>
    <w:link w:val="SinespaciadoCar"/>
    <w:uiPriority w:val="1"/>
    <w:qFormat/>
    <w:rsid w:val="00AA6CD2"/>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AA6CD2"/>
    <w:rPr>
      <w:rFonts w:ascii="Calibri" w:hAnsi="Calibri"/>
      <w:sz w:val="22"/>
      <w:szCs w:val="22"/>
      <w:lang w:val="es-ES" w:eastAsia="en-US" w:bidi="ar-SA"/>
    </w:rPr>
  </w:style>
  <w:style w:type="table" w:customStyle="1" w:styleId="Cuadrculaclara">
    <w:name w:val="Light Grid"/>
    <w:basedOn w:val="Tablanormal"/>
    <w:uiPriority w:val="62"/>
    <w:rsid w:val="00AA6CD2"/>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s>
</file>

<file path=word/webSettings.xml><?xml version="1.0" encoding="utf-8"?>
<w:webSettings xmlns:r="http://schemas.openxmlformats.org/officeDocument/2006/relationships" xmlns:w="http://schemas.openxmlformats.org/wordprocessingml/2006/main">
  <w:divs>
    <w:div w:id="1384711619">
      <w:bodyDiv w:val="1"/>
      <w:marLeft w:val="0"/>
      <w:marRight w:val="0"/>
      <w:marTop w:val="0"/>
      <w:marBottom w:val="0"/>
      <w:divBdr>
        <w:top w:val="none" w:sz="0" w:space="0" w:color="auto"/>
        <w:left w:val="none" w:sz="0" w:space="0" w:color="auto"/>
        <w:bottom w:val="none" w:sz="0" w:space="0" w:color="auto"/>
        <w:right w:val="none" w:sz="0" w:space="0" w:color="auto"/>
      </w:divBdr>
    </w:div>
    <w:div w:id="1920795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8BAEF-5976-4BFB-9CA7-64AB258A5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570</Words>
  <Characters>3138</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lpstr>
    </vt:vector>
  </TitlesOfParts>
  <Company/>
  <LinksUpToDate>false</LinksUpToDate>
  <CharactersWithSpaces>3701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WinuE</cp:lastModifiedBy>
  <cp:revision>2</cp:revision>
  <cp:lastPrinted>2011-03-29T11:05:00Z</cp:lastPrinted>
  <dcterms:created xsi:type="dcterms:W3CDTF">2013-03-06T11:59:00Z</dcterms:created>
  <dcterms:modified xsi:type="dcterms:W3CDTF">2013-03-06T11:59:00Z</dcterms:modified>
</cp:coreProperties>
</file>